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w:rPr>
          <w:color w:val="auto"/>
          <w:highlight w:val="none"/>
        </w:rPr>
        <w:pict>
          <v:shape id="_x0000_i1025" o:spt="136" type="#_x0000_t136" style="height:60.75pt;width:415.5pt;" fillcolor="#000000" filled="t" stroked="t" coordsize="21600,21600" adj="10800">
            <v:path/>
            <v:fill on="t" color2="#FFFFFF" focussize="0,0"/>
            <v:stroke color="#000000"/>
            <v:imagedata o:title=""/>
            <o:lock v:ext="edit" aspectratio="f"/>
            <v:textpath on="t" fitshape="t" fitpath="t" trim="t" xscale="f" string="厦门城市道路绿地养护专项考评报告" style="font-family:宋体;font-size:36pt;font-weight:bold;v-text-align:center;"/>
            <w10:wrap type="none"/>
            <w10:anchorlock/>
          </v:shape>
        </w:pict>
      </w:r>
      <w:bookmarkEnd w:id="0"/>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第</w:t>
      </w:r>
      <w:r>
        <w:rPr>
          <w:rFonts w:hint="eastAsia" w:ascii="宋体" w:hAnsi="宋体" w:eastAsia="宋体" w:cs="宋体"/>
          <w:color w:val="auto"/>
          <w:sz w:val="32"/>
          <w:szCs w:val="32"/>
          <w:lang w:val="en-US" w:eastAsia="zh-CN"/>
        </w:rPr>
        <w:t>10</w:t>
      </w:r>
      <w:r>
        <w:rPr>
          <w:rFonts w:hint="eastAsia" w:ascii="宋体" w:hAnsi="宋体" w:eastAsia="宋体" w:cs="宋体"/>
          <w:color w:val="auto"/>
          <w:sz w:val="32"/>
          <w:szCs w:val="32"/>
        </w:rPr>
        <w:t>期（201</w:t>
      </w:r>
      <w:r>
        <w:rPr>
          <w:rFonts w:hint="eastAsia" w:ascii="宋体" w:hAnsi="宋体" w:eastAsia="宋体" w:cs="宋体"/>
          <w:color w:val="auto"/>
          <w:sz w:val="32"/>
          <w:szCs w:val="32"/>
          <w:lang w:val="en-US" w:eastAsia="zh-CN"/>
        </w:rPr>
        <w:t>9</w:t>
      </w:r>
      <w:r>
        <w:rPr>
          <w:rFonts w:hint="eastAsia" w:ascii="宋体" w:hAnsi="宋体" w:eastAsia="宋体" w:cs="宋体"/>
          <w:color w:val="auto"/>
          <w:sz w:val="32"/>
          <w:szCs w:val="32"/>
        </w:rPr>
        <w:t>年）</w:t>
      </w:r>
    </w:p>
    <w:p>
      <w:pPr>
        <w:wordWrap w:val="0"/>
        <w:ind w:right="640" w:firstLine="480" w:firstLineChars="15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eastAsia="zh-CN"/>
        </w:rPr>
        <w:t>专项考评小组</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201</w:t>
      </w:r>
      <w:r>
        <w:rPr>
          <w:rFonts w:hint="eastAsia" w:ascii="宋体" w:hAnsi="宋体" w:eastAsia="宋体" w:cs="宋体"/>
          <w:color w:val="auto"/>
          <w:sz w:val="32"/>
          <w:szCs w:val="32"/>
          <w:highlight w:val="none"/>
          <w:lang w:val="en-US" w:eastAsia="zh-CN"/>
        </w:rPr>
        <w:t>9</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lang w:val="en-US" w:eastAsia="zh-CN"/>
        </w:rPr>
        <w:t>10</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lang w:val="en-US" w:eastAsia="zh-CN"/>
        </w:rPr>
        <w:t>2</w:t>
      </w:r>
      <w:r>
        <w:rPr>
          <w:rFonts w:hint="default" w:ascii="宋体" w:hAnsi="宋体" w:eastAsia="宋体" w:cs="宋体"/>
          <w:color w:val="auto"/>
          <w:sz w:val="32"/>
          <w:szCs w:val="32"/>
          <w:highlight w:val="none"/>
          <w:lang w:val="en-US" w:eastAsia="zh-CN"/>
        </w:rPr>
        <w:t>6</w:t>
      </w:r>
      <w:r>
        <w:rPr>
          <w:rFonts w:hint="eastAsia" w:ascii="宋体" w:hAnsi="宋体" w:eastAsia="宋体" w:cs="宋体"/>
          <w:color w:val="auto"/>
          <w:sz w:val="32"/>
          <w:szCs w:val="32"/>
          <w:highlight w:val="none"/>
        </w:rPr>
        <w:t>日</w:t>
      </w:r>
    </w:p>
    <w:p>
      <w:pPr>
        <w:jc w:val="center"/>
        <w:rPr>
          <w:rFonts w:hint="eastAsia" w:asciiTheme="minorEastAsia" w:hAnsiTheme="minorEastAsia" w:cstheme="minorEastAsia"/>
          <w:color w:val="000000" w:themeColor="text1"/>
          <w:sz w:val="30"/>
          <w:szCs w:val="30"/>
          <w:lang w:val="en-US" w:eastAsia="zh-CN"/>
          <w14:textFill>
            <w14:solidFill>
              <w14:schemeClr w14:val="tx1"/>
            </w14:solidFill>
          </w14:textFill>
        </w:rPr>
      </w:pPr>
      <w:r>
        <w:rPr>
          <w:color w:val="auto"/>
          <w:sz w:val="32"/>
        </w:rPr>
        <mc:AlternateContent>
          <mc:Choice Requires="wps">
            <w:drawing>
              <wp:anchor distT="0" distB="0" distL="114300" distR="114300" simplePos="0" relativeHeight="251658240" behindDoc="0" locked="0" layoutInCell="1" allowOverlap="1">
                <wp:simplePos x="0" y="0"/>
                <wp:positionH relativeFrom="column">
                  <wp:posOffset>-27940</wp:posOffset>
                </wp:positionH>
                <wp:positionV relativeFrom="paragraph">
                  <wp:posOffset>126365</wp:posOffset>
                </wp:positionV>
                <wp:extent cx="5381625" cy="0"/>
                <wp:effectExtent l="0" t="19050" r="9525" b="19050"/>
                <wp:wrapNone/>
                <wp:docPr id="3" name="直接连接符 4"/>
                <wp:cNvGraphicFramePr/>
                <a:graphic xmlns:a="http://schemas.openxmlformats.org/drawingml/2006/main">
                  <a:graphicData uri="http://schemas.microsoft.com/office/word/2010/wordprocessingShape">
                    <wps:wsp>
                      <wps:cNvCnPr/>
                      <wps:spPr>
                        <a:xfrm>
                          <a:off x="1175385" y="2894965"/>
                          <a:ext cx="5381625" cy="0"/>
                        </a:xfrm>
                        <a:prstGeom prst="line">
                          <a:avLst/>
                        </a:prstGeom>
                        <a:noFill/>
                        <a:ln w="38100" cap="flat" cmpd="sng" algn="ctr">
                          <a:solidFill>
                            <a:srgbClr val="000000"/>
                          </a:solidFill>
                          <a:prstDash val="solid"/>
                          <a:miter lim="800000"/>
                        </a:ln>
                        <a:effectLst/>
                      </wps:spPr>
                      <wps:bodyPr/>
                    </wps:wsp>
                  </a:graphicData>
                </a:graphic>
              </wp:anchor>
            </w:drawing>
          </mc:Choice>
          <mc:Fallback>
            <w:pict>
              <v:line id="直接连接符 4" o:spid="_x0000_s1026" o:spt="20" style="position:absolute;left:0pt;margin-left:-2.2pt;margin-top:9.95pt;height:0pt;width:423.75pt;z-index:251658240;mso-width-relative:page;mso-height-relative:page;" filled="f" stroked="t" coordsize="21600,21600" o:gfxdata="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2u/zb2AAAAAgBAAAPAAAA&#10;AAAAAAEAIAAAACIAAABkcnMvZG93bnJldi54bWxQSwECFAAUAAAACACHTuJA+aFTctwBAAB+AwAA&#10;DgAAAAAAAAABACAAAAAnAQAAZHJzL2Uyb0RvYy54bWxQSwUGAAAAAAYABgBZAQAAdQUAAAAA&#10;">
                <v:fill on="f" focussize="0,0"/>
                <v:stroke weight="3pt" color="#000000" miterlimit="8" joinstyle="miter"/>
                <v:imagedata o:title=""/>
                <o:lock v:ext="edit" aspectratio="f"/>
              </v:line>
            </w:pict>
          </mc:Fallback>
        </mc:AlternateContent>
      </w:r>
    </w:p>
    <w:p>
      <w:pPr>
        <w:pStyle w:val="7"/>
        <w:widowControl/>
        <w:wordWrap w:val="0"/>
        <w:spacing w:beforeAutospacing="0" w:afterAutospacing="0" w:line="240" w:lineRule="auto"/>
        <w:ind w:firstLine="600" w:firstLineChars="200"/>
        <w:jc w:val="both"/>
        <w:rPr>
          <w:rFonts w:hint="default" w:ascii="宋体" w:hAnsi="宋体" w:eastAsia="宋体" w:cs="宋体"/>
          <w:color w:val="000000" w:themeColor="text1"/>
          <w:kern w:val="2"/>
          <w:sz w:val="30"/>
          <w:szCs w:val="30"/>
          <w:lang w:val="en-US" w:eastAsia="zh-CN" w:bidi="ar-SA"/>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t>金秋</w:t>
      </w:r>
      <w:r>
        <w:rPr>
          <w:rFonts w:hint="default" w:asciiTheme="minorEastAsia" w:hAnsiTheme="minorEastAsia" w:cstheme="minorEastAsia"/>
          <w:color w:val="000000" w:themeColor="text1"/>
          <w:sz w:val="30"/>
          <w:szCs w:val="30"/>
          <w:lang w:val="en-US" w:eastAsia="zh-CN"/>
          <w14:textFill>
            <w14:solidFill>
              <w14:schemeClr w14:val="tx1"/>
            </w14:solidFill>
          </w14:textFill>
        </w:rPr>
        <w:t>10</w:t>
      </w:r>
      <w:r>
        <w:rPr>
          <w:rFonts w:hint="eastAsia" w:asciiTheme="minorEastAsia" w:hAnsiTheme="minorEastAsia" w:cstheme="minorEastAsia"/>
          <w:color w:val="000000" w:themeColor="text1"/>
          <w:sz w:val="30"/>
          <w:szCs w:val="30"/>
          <w:lang w:val="en-US" w:eastAsia="zh-CN"/>
          <w14:textFill>
            <w14:solidFill>
              <w14:schemeClr w14:val="tx1"/>
            </w14:solidFill>
          </w14:textFill>
        </w:rPr>
        <w:t>月，正逢新中国成立70周年华诞。国庆小长假期间厦门迎来旅游高峰，城市绿化给厦门城市景观增添光彩。厦门入秋以来干旱少雨，给全市绿化养护工作带来一定难度。又正逢厦门积极做好国家生态园林城市迎检</w:t>
      </w:r>
      <w:r>
        <w:rPr>
          <w:rFonts w:hint="eastAsia" w:ascii="宋体" w:hAnsi="宋体" w:eastAsia="宋体" w:cs="宋体"/>
          <w:color w:val="000000" w:themeColor="text1"/>
          <w:kern w:val="2"/>
          <w:sz w:val="30"/>
          <w:szCs w:val="30"/>
          <w:lang w:val="en-US" w:eastAsia="zh-CN" w:bidi="ar-SA"/>
          <w14:textFill>
            <w14:solidFill>
              <w14:schemeClr w14:val="tx1"/>
            </w14:solidFill>
          </w14:textFill>
        </w:rPr>
        <w:t>。针对上述实际情况，厦门市市政园林局要求全市各级绿化管理责任单位严格精细化绿化养护工作，切实做好国庆小长假期间绿化景观布置，加强水肥灌溉并积极抓好国家生态园林城市考核指标的落实。市绿化中心协调第三方城市道路绿化考评团队加大道路绿地养护专项考评力度，并多次派员现场督促指导。第三方考评团队积极开展考评和巡查，在原月计划任务基础上，增加考评数量，侧重重点区域和重点路段。考评及时发现问题，督促相关责任单位整改落实，有效促进绿化养护单位提升精细化管养水平。</w:t>
      </w:r>
    </w:p>
    <w:p>
      <w:pPr>
        <w:pStyle w:val="2"/>
        <w:numPr>
          <w:ilvl w:val="0"/>
          <w:numId w:val="1"/>
        </w:numPr>
        <w:ind w:left="0" w:leftChars="0" w:firstLine="420" w:firstLineChars="0"/>
        <w:rPr>
          <w:rFonts w:hint="eastAsia"/>
          <w:color w:val="auto"/>
          <w:lang w:val="en-US" w:eastAsia="zh-CN"/>
        </w:rPr>
      </w:pPr>
      <w:r>
        <w:rPr>
          <w:rFonts w:hint="eastAsia"/>
          <w:color w:val="auto"/>
          <w:lang w:val="en-US" w:eastAsia="zh-CN"/>
        </w:rPr>
        <w:t>考评总体情况</w:t>
      </w:r>
    </w:p>
    <w:p>
      <w:pPr>
        <w:ind w:firstLine="560"/>
        <w:jc w:val="left"/>
        <w:rPr>
          <w:rFonts w:ascii="宋体" w:hAnsi="宋体" w:eastAsia="宋体" w:cs="宋体"/>
          <w:color w:val="auto"/>
          <w:sz w:val="30"/>
          <w:szCs w:val="30"/>
        </w:rPr>
      </w:pPr>
      <w:r>
        <w:rPr>
          <w:rFonts w:hint="eastAsia" w:ascii="宋体" w:hAnsi="宋体" w:eastAsia="宋体" w:cs="宋体"/>
          <w:color w:val="auto"/>
          <w:sz w:val="30"/>
          <w:szCs w:val="30"/>
          <w:lang w:val="en-US" w:eastAsia="zh-CN"/>
        </w:rPr>
        <w:t>2019年10月，</w:t>
      </w:r>
      <w:r>
        <w:rPr>
          <w:rFonts w:hint="eastAsia" w:ascii="宋体" w:hAnsi="宋体" w:eastAsia="宋体" w:cs="宋体"/>
          <w:color w:val="auto"/>
          <w:sz w:val="30"/>
          <w:szCs w:val="30"/>
        </w:rPr>
        <w:t>厦门</w:t>
      </w:r>
      <w:r>
        <w:rPr>
          <w:rFonts w:hint="eastAsia" w:ascii="宋体" w:hAnsi="宋体" w:eastAsia="宋体" w:cs="宋体"/>
          <w:color w:val="auto"/>
          <w:sz w:val="30"/>
          <w:szCs w:val="30"/>
          <w:lang w:eastAsia="zh-CN"/>
        </w:rPr>
        <w:t>城市</w:t>
      </w:r>
      <w:r>
        <w:rPr>
          <w:rFonts w:hint="eastAsia" w:ascii="宋体" w:hAnsi="宋体" w:eastAsia="宋体" w:cs="宋体"/>
          <w:color w:val="auto"/>
          <w:sz w:val="30"/>
          <w:szCs w:val="30"/>
        </w:rPr>
        <w:t>道路绿地养护第三方专项考评团队共考评</w:t>
      </w:r>
      <w:r>
        <w:rPr>
          <w:rFonts w:hint="eastAsia" w:ascii="宋体" w:hAnsi="宋体" w:eastAsia="宋体" w:cs="宋体"/>
          <w:color w:val="auto"/>
          <w:sz w:val="30"/>
          <w:szCs w:val="30"/>
          <w:highlight w:val="none"/>
          <w:lang w:val="en-US" w:eastAsia="zh-CN"/>
        </w:rPr>
        <w:t>258</w:t>
      </w:r>
      <w:r>
        <w:rPr>
          <w:rFonts w:hint="eastAsia" w:ascii="宋体" w:hAnsi="宋体" w:eastAsia="宋体" w:cs="宋体"/>
          <w:color w:val="auto"/>
          <w:sz w:val="30"/>
          <w:szCs w:val="30"/>
        </w:rPr>
        <w:t>条道路，复评3</w:t>
      </w:r>
      <w:r>
        <w:rPr>
          <w:rFonts w:hint="eastAsia" w:ascii="宋体" w:hAnsi="宋体" w:eastAsia="宋体" w:cs="宋体"/>
          <w:color w:val="auto"/>
          <w:sz w:val="30"/>
          <w:szCs w:val="30"/>
          <w:lang w:val="en-US" w:eastAsia="zh-CN"/>
        </w:rPr>
        <w:t>6</w:t>
      </w:r>
      <w:r>
        <w:rPr>
          <w:rFonts w:hint="eastAsia" w:ascii="宋体" w:hAnsi="宋体" w:eastAsia="宋体" w:cs="宋体"/>
          <w:color w:val="auto"/>
          <w:sz w:val="30"/>
          <w:szCs w:val="30"/>
        </w:rPr>
        <w:t>条道路。共发现问</w:t>
      </w:r>
      <w:r>
        <w:rPr>
          <w:rFonts w:hint="eastAsia" w:ascii="宋体" w:hAnsi="宋体" w:eastAsia="宋体" w:cs="宋体"/>
          <w:color w:val="auto"/>
          <w:sz w:val="30"/>
          <w:szCs w:val="30"/>
          <w:lang w:val="en-US" w:eastAsia="zh-CN"/>
        </w:rPr>
        <w:t>题3428</w:t>
      </w:r>
      <w:r>
        <w:rPr>
          <w:rFonts w:hint="eastAsia" w:ascii="宋体" w:hAnsi="宋体" w:eastAsia="宋体" w:cs="宋体"/>
          <w:color w:val="auto"/>
          <w:sz w:val="30"/>
          <w:szCs w:val="30"/>
        </w:rPr>
        <w:t>个</w:t>
      </w:r>
      <w:r>
        <w:rPr>
          <w:rFonts w:hint="eastAsia" w:ascii="宋体" w:hAnsi="宋体" w:eastAsia="宋体" w:cs="宋体"/>
          <w:color w:val="auto"/>
          <w:sz w:val="30"/>
          <w:szCs w:val="30"/>
          <w:lang w:eastAsia="zh-CN"/>
        </w:rPr>
        <w:t>，同上月相比，问题数增加</w:t>
      </w:r>
      <w:r>
        <w:rPr>
          <w:rFonts w:hint="eastAsia" w:ascii="宋体" w:hAnsi="宋体" w:eastAsia="宋体" w:cs="宋体"/>
          <w:color w:val="auto"/>
          <w:sz w:val="30"/>
          <w:szCs w:val="30"/>
          <w:lang w:val="en-US" w:eastAsia="zh-CN"/>
        </w:rPr>
        <w:t>566个，环比上升19.77%；已整改3426个，未整改2个，整改率99.94%，上月整改率100%；逾期整改0个，逾期率0%，上月逾期率0%</w:t>
      </w:r>
      <w:r>
        <w:rPr>
          <w:rFonts w:hint="eastAsia" w:ascii="宋体" w:hAnsi="宋体" w:eastAsia="宋体" w:cs="宋体"/>
          <w:color w:val="auto"/>
          <w:sz w:val="30"/>
          <w:szCs w:val="30"/>
        </w:rPr>
        <w:t>。其中</w:t>
      </w:r>
      <w:r>
        <w:rPr>
          <w:rFonts w:hint="eastAsia" w:ascii="宋体" w:hAnsi="宋体" w:eastAsia="宋体" w:cs="宋体"/>
          <w:color w:val="auto"/>
          <w:sz w:val="30"/>
          <w:szCs w:val="30"/>
          <w:lang w:val="en-US" w:eastAsia="zh-CN"/>
        </w:rPr>
        <w:t>对</w:t>
      </w:r>
      <w:r>
        <w:rPr>
          <w:rFonts w:hint="eastAsia" w:ascii="宋体" w:hAnsi="宋体" w:eastAsia="宋体" w:cs="宋体"/>
          <w:color w:val="auto"/>
          <w:sz w:val="30"/>
          <w:szCs w:val="30"/>
        </w:rPr>
        <w:t>主干道考评</w:t>
      </w:r>
      <w:r>
        <w:rPr>
          <w:rFonts w:hint="eastAsia" w:ascii="宋体" w:hAnsi="宋体" w:eastAsia="宋体" w:cs="宋体"/>
          <w:color w:val="auto"/>
          <w:sz w:val="30"/>
          <w:szCs w:val="30"/>
          <w:lang w:val="en-US" w:eastAsia="zh-CN"/>
        </w:rPr>
        <w:t>64</w:t>
      </w:r>
      <w:r>
        <w:rPr>
          <w:rFonts w:hint="eastAsia" w:ascii="宋体" w:hAnsi="宋体" w:eastAsia="宋体" w:cs="宋体"/>
          <w:color w:val="auto"/>
          <w:sz w:val="30"/>
          <w:szCs w:val="30"/>
        </w:rPr>
        <w:t>条道路，存在问题</w:t>
      </w:r>
      <w:r>
        <w:rPr>
          <w:rFonts w:hint="eastAsia" w:ascii="宋体" w:hAnsi="宋体" w:eastAsia="宋体" w:cs="宋体"/>
          <w:color w:val="auto"/>
          <w:sz w:val="30"/>
          <w:szCs w:val="30"/>
          <w:lang w:val="en-US" w:eastAsia="zh-CN"/>
        </w:rPr>
        <w:t>819</w:t>
      </w:r>
      <w:r>
        <w:rPr>
          <w:rFonts w:hint="eastAsia" w:ascii="宋体" w:hAnsi="宋体" w:eastAsia="宋体" w:cs="宋体"/>
          <w:color w:val="auto"/>
          <w:sz w:val="30"/>
          <w:szCs w:val="30"/>
        </w:rPr>
        <w:t>个，</w:t>
      </w:r>
      <w:r>
        <w:rPr>
          <w:rFonts w:hint="eastAsia" w:ascii="宋体" w:hAnsi="宋体" w:eastAsia="宋体" w:cs="宋体"/>
          <w:color w:val="auto"/>
          <w:sz w:val="30"/>
          <w:szCs w:val="30"/>
          <w:lang w:eastAsia="zh-CN"/>
        </w:rPr>
        <w:t>与上月相比，问题数增加</w:t>
      </w:r>
      <w:r>
        <w:rPr>
          <w:rFonts w:hint="eastAsia" w:ascii="宋体" w:hAnsi="宋体" w:eastAsia="宋体" w:cs="宋体"/>
          <w:color w:val="auto"/>
          <w:sz w:val="30"/>
          <w:szCs w:val="30"/>
          <w:lang w:val="en-US" w:eastAsia="zh-CN"/>
        </w:rPr>
        <w:t>19个，环比增长2.32%，已</w:t>
      </w:r>
      <w:r>
        <w:rPr>
          <w:rFonts w:hint="eastAsia" w:ascii="宋体" w:hAnsi="宋体" w:eastAsia="宋体" w:cs="宋体"/>
          <w:color w:val="auto"/>
          <w:sz w:val="30"/>
          <w:szCs w:val="30"/>
        </w:rPr>
        <w:t>整改</w:t>
      </w:r>
      <w:r>
        <w:rPr>
          <w:rFonts w:hint="eastAsia" w:ascii="宋体" w:hAnsi="宋体" w:eastAsia="宋体" w:cs="宋体"/>
          <w:color w:val="auto"/>
          <w:sz w:val="30"/>
          <w:szCs w:val="30"/>
          <w:lang w:val="en-US" w:eastAsia="zh-CN"/>
        </w:rPr>
        <w:t>819</w:t>
      </w:r>
      <w:r>
        <w:rPr>
          <w:rFonts w:hint="eastAsia" w:ascii="宋体" w:hAnsi="宋体" w:eastAsia="宋体" w:cs="宋体"/>
          <w:color w:val="auto"/>
          <w:sz w:val="30"/>
          <w:szCs w:val="30"/>
        </w:rPr>
        <w:t>个，</w:t>
      </w:r>
      <w:r>
        <w:rPr>
          <w:rFonts w:hint="eastAsia" w:ascii="宋体" w:hAnsi="宋体" w:eastAsia="宋体" w:cs="宋体"/>
          <w:color w:val="auto"/>
          <w:sz w:val="30"/>
          <w:szCs w:val="30"/>
          <w:lang w:eastAsia="zh-CN"/>
        </w:rPr>
        <w:t>未整改</w:t>
      </w:r>
      <w:r>
        <w:rPr>
          <w:rFonts w:hint="eastAsia" w:ascii="宋体" w:hAnsi="宋体" w:eastAsia="宋体" w:cs="宋体"/>
          <w:color w:val="auto"/>
          <w:sz w:val="30"/>
          <w:szCs w:val="30"/>
          <w:lang w:val="en-US" w:eastAsia="zh-CN"/>
        </w:rPr>
        <w:t>0个，</w:t>
      </w:r>
      <w:r>
        <w:rPr>
          <w:rFonts w:hint="eastAsia" w:ascii="宋体" w:hAnsi="宋体" w:eastAsia="宋体" w:cs="宋体"/>
          <w:color w:val="auto"/>
          <w:sz w:val="30"/>
          <w:szCs w:val="30"/>
        </w:rPr>
        <w:t>整改率为</w:t>
      </w:r>
      <w:r>
        <w:rPr>
          <w:rFonts w:hint="eastAsia" w:ascii="宋体" w:hAnsi="宋体" w:eastAsia="宋体" w:cs="宋体"/>
          <w:color w:val="auto"/>
          <w:sz w:val="30"/>
          <w:szCs w:val="30"/>
          <w:lang w:val="en-US" w:eastAsia="zh-CN"/>
        </w:rPr>
        <w:t>100</w:t>
      </w:r>
      <w:r>
        <w:rPr>
          <w:rFonts w:hint="eastAsia" w:ascii="宋体" w:hAnsi="宋体" w:eastAsia="宋体" w:cs="宋体"/>
          <w:color w:val="auto"/>
          <w:sz w:val="30"/>
          <w:szCs w:val="30"/>
        </w:rPr>
        <w:t>%</w:t>
      </w:r>
      <w:r>
        <w:rPr>
          <w:rFonts w:hint="eastAsia" w:ascii="宋体" w:hAnsi="宋体" w:eastAsia="宋体" w:cs="宋体"/>
          <w:color w:val="auto"/>
          <w:sz w:val="30"/>
          <w:szCs w:val="30"/>
          <w:lang w:eastAsia="zh-CN"/>
        </w:rPr>
        <w:t>，上月整改率</w:t>
      </w:r>
      <w:r>
        <w:rPr>
          <w:rFonts w:hint="eastAsia" w:ascii="宋体" w:hAnsi="宋体" w:eastAsia="宋体" w:cs="宋体"/>
          <w:color w:val="auto"/>
          <w:sz w:val="30"/>
          <w:szCs w:val="30"/>
          <w:lang w:val="en-US" w:eastAsia="zh-CN"/>
        </w:rPr>
        <w:t>100%</w:t>
      </w:r>
      <w:r>
        <w:rPr>
          <w:rFonts w:hint="eastAsia" w:ascii="宋体" w:hAnsi="宋体" w:eastAsia="宋体" w:cs="宋体"/>
          <w:color w:val="auto"/>
          <w:sz w:val="30"/>
          <w:szCs w:val="30"/>
          <w:lang w:eastAsia="zh-CN"/>
        </w:rPr>
        <w:t>；</w:t>
      </w:r>
      <w:r>
        <w:rPr>
          <w:rFonts w:hint="eastAsia" w:ascii="宋体" w:hAnsi="宋体" w:eastAsia="宋体" w:cs="宋体"/>
          <w:color w:val="auto"/>
          <w:sz w:val="30"/>
          <w:szCs w:val="30"/>
        </w:rPr>
        <w:t>次干道考评194条道路，存在问题</w:t>
      </w:r>
      <w:r>
        <w:rPr>
          <w:rFonts w:hint="eastAsia" w:ascii="宋体" w:hAnsi="宋体" w:eastAsia="宋体" w:cs="宋体"/>
          <w:color w:val="auto"/>
          <w:sz w:val="30"/>
          <w:szCs w:val="30"/>
          <w:lang w:val="en-US" w:eastAsia="zh-CN"/>
        </w:rPr>
        <w:t>2609</w:t>
      </w:r>
      <w:r>
        <w:rPr>
          <w:rFonts w:hint="eastAsia" w:ascii="宋体" w:hAnsi="宋体" w:eastAsia="宋体" w:cs="宋体"/>
          <w:color w:val="auto"/>
          <w:sz w:val="30"/>
          <w:szCs w:val="30"/>
        </w:rPr>
        <w:t>个，</w:t>
      </w:r>
      <w:r>
        <w:rPr>
          <w:rFonts w:hint="eastAsia" w:ascii="宋体" w:hAnsi="宋体" w:eastAsia="宋体" w:cs="宋体"/>
          <w:color w:val="auto"/>
          <w:sz w:val="30"/>
          <w:szCs w:val="30"/>
          <w:lang w:eastAsia="zh-CN"/>
        </w:rPr>
        <w:t>与上月相比，问题数增加</w:t>
      </w:r>
      <w:r>
        <w:rPr>
          <w:rFonts w:hint="eastAsia" w:ascii="宋体" w:hAnsi="宋体" w:eastAsia="宋体" w:cs="宋体"/>
          <w:color w:val="auto"/>
          <w:sz w:val="30"/>
          <w:szCs w:val="30"/>
          <w:lang w:val="en-US" w:eastAsia="zh-CN"/>
        </w:rPr>
        <w:t>547个，环比增加20.97%，已</w:t>
      </w:r>
      <w:r>
        <w:rPr>
          <w:rFonts w:hint="eastAsia" w:ascii="宋体" w:hAnsi="宋体" w:eastAsia="宋体" w:cs="宋体"/>
          <w:color w:val="auto"/>
          <w:sz w:val="30"/>
          <w:szCs w:val="30"/>
        </w:rPr>
        <w:t>整改</w:t>
      </w:r>
      <w:r>
        <w:rPr>
          <w:rFonts w:hint="eastAsia" w:ascii="宋体" w:hAnsi="宋体" w:eastAsia="宋体" w:cs="宋体"/>
          <w:color w:val="auto"/>
          <w:sz w:val="30"/>
          <w:szCs w:val="30"/>
          <w:lang w:val="en-US" w:eastAsia="zh-CN"/>
        </w:rPr>
        <w:t>2607</w:t>
      </w:r>
      <w:r>
        <w:rPr>
          <w:rFonts w:hint="eastAsia" w:ascii="宋体" w:hAnsi="宋体" w:eastAsia="宋体" w:cs="宋体"/>
          <w:color w:val="auto"/>
          <w:sz w:val="30"/>
          <w:szCs w:val="30"/>
        </w:rPr>
        <w:t>个，</w:t>
      </w:r>
      <w:r>
        <w:rPr>
          <w:rFonts w:hint="eastAsia" w:ascii="宋体" w:hAnsi="宋体" w:eastAsia="宋体" w:cs="宋体"/>
          <w:color w:val="auto"/>
          <w:sz w:val="30"/>
          <w:szCs w:val="30"/>
          <w:lang w:eastAsia="zh-CN"/>
        </w:rPr>
        <w:t>未整改</w:t>
      </w:r>
      <w:r>
        <w:rPr>
          <w:rFonts w:hint="eastAsia" w:ascii="宋体" w:hAnsi="宋体" w:eastAsia="宋体" w:cs="宋体"/>
          <w:color w:val="auto"/>
          <w:sz w:val="30"/>
          <w:szCs w:val="30"/>
          <w:lang w:val="en-US" w:eastAsia="zh-CN"/>
        </w:rPr>
        <w:t>2个，整</w:t>
      </w:r>
      <w:r>
        <w:rPr>
          <w:rFonts w:hint="eastAsia" w:ascii="宋体" w:hAnsi="宋体" w:eastAsia="宋体" w:cs="宋体"/>
          <w:color w:val="auto"/>
          <w:sz w:val="30"/>
          <w:szCs w:val="30"/>
        </w:rPr>
        <w:t>改率为</w:t>
      </w:r>
      <w:r>
        <w:rPr>
          <w:rFonts w:hint="eastAsia" w:ascii="宋体" w:hAnsi="宋体" w:eastAsia="宋体" w:cs="宋体"/>
          <w:color w:val="auto"/>
          <w:sz w:val="30"/>
          <w:szCs w:val="30"/>
          <w:lang w:val="en-US" w:eastAsia="zh-CN"/>
        </w:rPr>
        <w:t>99.92</w:t>
      </w:r>
      <w:r>
        <w:rPr>
          <w:rFonts w:hint="eastAsia" w:ascii="宋体" w:hAnsi="宋体" w:eastAsia="宋体" w:cs="宋体"/>
          <w:color w:val="auto"/>
          <w:sz w:val="30"/>
          <w:szCs w:val="30"/>
        </w:rPr>
        <w:t>%</w:t>
      </w:r>
      <w:r>
        <w:rPr>
          <w:rFonts w:hint="eastAsia" w:ascii="宋体" w:hAnsi="宋体" w:eastAsia="宋体" w:cs="宋体"/>
          <w:color w:val="auto"/>
          <w:sz w:val="30"/>
          <w:szCs w:val="30"/>
          <w:lang w:eastAsia="zh-CN"/>
        </w:rPr>
        <w:t>，上月整改率</w:t>
      </w:r>
      <w:r>
        <w:rPr>
          <w:rFonts w:hint="eastAsia" w:ascii="宋体" w:hAnsi="宋体" w:eastAsia="宋体" w:cs="宋体"/>
          <w:color w:val="auto"/>
          <w:sz w:val="30"/>
          <w:szCs w:val="30"/>
          <w:lang w:val="en-US" w:eastAsia="zh-CN"/>
        </w:rPr>
        <w:t>100%</w:t>
      </w:r>
      <w:r>
        <w:rPr>
          <w:rFonts w:hint="eastAsia" w:ascii="宋体" w:hAnsi="宋体" w:eastAsia="宋体" w:cs="宋体"/>
          <w:color w:val="auto"/>
          <w:sz w:val="30"/>
          <w:szCs w:val="30"/>
        </w:rPr>
        <w:t>。现综合分析如下：</w:t>
      </w:r>
    </w:p>
    <w:p>
      <w:pPr>
        <w:ind w:firstLine="560"/>
        <w:jc w:val="left"/>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1、</w:t>
      </w:r>
      <w:r>
        <w:rPr>
          <w:rFonts w:hint="eastAsia" w:ascii="宋体" w:hAnsi="宋体" w:eastAsia="宋体" w:cs="宋体"/>
          <w:color w:val="auto"/>
          <w:sz w:val="30"/>
          <w:szCs w:val="30"/>
        </w:rPr>
        <w:t>从道路绿地整体景观分析，较好</w:t>
      </w:r>
      <w:r>
        <w:rPr>
          <w:rFonts w:hint="eastAsia" w:ascii="宋体" w:hAnsi="宋体" w:eastAsia="宋体" w:cs="宋体"/>
          <w:color w:val="auto"/>
          <w:sz w:val="30"/>
          <w:szCs w:val="30"/>
          <w:lang w:val="en-US" w:eastAsia="zh-CN"/>
        </w:rPr>
        <w:t>的</w:t>
      </w:r>
      <w:r>
        <w:rPr>
          <w:rFonts w:hint="eastAsia" w:ascii="宋体" w:hAnsi="宋体" w:eastAsia="宋体" w:cs="宋体"/>
          <w:color w:val="auto"/>
          <w:sz w:val="30"/>
          <w:szCs w:val="30"/>
        </w:rPr>
        <w:t>道路有:</w:t>
      </w:r>
      <w:r>
        <w:rPr>
          <w:rFonts w:hint="eastAsia" w:ascii="宋体" w:hAnsi="宋体" w:eastAsia="宋体" w:cs="宋体"/>
          <w:color w:val="auto"/>
          <w:sz w:val="30"/>
          <w:szCs w:val="30"/>
          <w:lang w:val="en-US" w:eastAsia="zh-CN"/>
        </w:rPr>
        <w:t>厦门市绿化中心管养的鹭江道、湖滨中路；思明区园林绿化中心管养的兆和路、国际友好公园；湖里区市政园林中心管养的海天路、泗水道；集美区市政园林绿化中心管养的杏东路；海沧区园林绿化中心管养的滨湖北路、滨湖路；翔安区市政园林绿化中心管养的翔安西路；同安区园林服务中心管养的铺前路。这些路段绿地乔灌木搭配合理、层次分明、修剪及时，地被花卉色彩艳丽且乔木枝繁叶茂，起到遮阴纳凉的作用，整体景观效果佳。较差的有：思明区园林绿化中心管养的东岳路、展鸿路；湖里区市政园林中心管养的岐山北路、梧桐西路；集美区市政园林绿化中心管养的堤顶路、日新路、灌口中路；翔安区市政园林绿化中心管养的洪钟大道、新埔路；同安区园林服务中心管养的通福路、官浔溪路；</w:t>
      </w:r>
      <w:r>
        <w:rPr>
          <w:rFonts w:hint="eastAsia" w:ascii="宋体" w:hAnsi="宋体" w:eastAsia="宋体" w:cs="宋体"/>
          <w:b w:val="0"/>
          <w:bCs w:val="0"/>
          <w:color w:val="auto"/>
          <w:sz w:val="30"/>
          <w:szCs w:val="30"/>
        </w:rPr>
        <w:t>海沧区</w:t>
      </w:r>
      <w:r>
        <w:rPr>
          <w:rFonts w:hint="eastAsia" w:ascii="宋体" w:hAnsi="宋体" w:eastAsia="宋体" w:cs="宋体"/>
          <w:b w:val="0"/>
          <w:bCs w:val="0"/>
          <w:color w:val="auto"/>
          <w:sz w:val="30"/>
          <w:szCs w:val="30"/>
          <w:lang w:eastAsia="zh-CN"/>
        </w:rPr>
        <w:t>园林绿化中心</w:t>
      </w:r>
      <w:r>
        <w:rPr>
          <w:rFonts w:hint="eastAsia" w:ascii="宋体" w:hAnsi="宋体" w:eastAsia="宋体" w:cs="宋体"/>
          <w:color w:val="auto"/>
          <w:sz w:val="30"/>
          <w:szCs w:val="30"/>
          <w:lang w:val="en-US" w:eastAsia="zh-CN"/>
        </w:rPr>
        <w:t>管养的孚莲西二路、过坂南路。这些路段精细化养护水平不足，主要存在植物长势不良、杂草丛生、缺株严重、植物品种单一等问题。</w:t>
      </w:r>
    </w:p>
    <w:p>
      <w:pPr>
        <w:numPr>
          <w:ilvl w:val="0"/>
          <w:numId w:val="0"/>
        </w:numPr>
        <w:ind w:firstLine="600" w:firstLineChars="200"/>
        <w:jc w:val="left"/>
        <w:rPr>
          <w:rFonts w:hint="eastAsia" w:ascii="宋体" w:hAnsi="宋体" w:eastAsia="宋体" w:cs="宋体"/>
          <w:color w:val="auto"/>
          <w:sz w:val="30"/>
          <w:szCs w:val="30"/>
          <w:lang w:eastAsia="zh-CN"/>
        </w:rPr>
      </w:pPr>
      <w:r>
        <w:rPr>
          <w:rFonts w:hint="eastAsia" w:ascii="宋体" w:hAnsi="宋体" w:eastAsia="宋体" w:cs="宋体"/>
          <w:color w:val="000000" w:themeColor="text1"/>
          <w:sz w:val="30"/>
          <w:szCs w:val="30"/>
          <w:lang w:val="en-US" w:eastAsia="zh-CN"/>
          <w14:textFill>
            <w14:solidFill>
              <w14:schemeClr w14:val="tx1"/>
            </w14:solidFill>
          </w14:textFill>
        </w:rPr>
        <w:t>2.</w:t>
      </w:r>
      <w:r>
        <w:rPr>
          <w:rFonts w:hint="eastAsia" w:ascii="宋体" w:hAnsi="宋体" w:eastAsia="宋体" w:cs="宋体"/>
          <w:color w:val="auto"/>
          <w:sz w:val="30"/>
          <w:szCs w:val="30"/>
        </w:rPr>
        <w:t>从道路绿地植物长势总体分析，较好</w:t>
      </w:r>
      <w:r>
        <w:rPr>
          <w:rFonts w:hint="eastAsia" w:ascii="宋体" w:hAnsi="宋体" w:eastAsia="宋体" w:cs="宋体"/>
          <w:color w:val="auto"/>
          <w:sz w:val="30"/>
          <w:szCs w:val="30"/>
          <w:lang w:val="en-US" w:eastAsia="zh-CN"/>
        </w:rPr>
        <w:t>的</w:t>
      </w:r>
      <w:r>
        <w:rPr>
          <w:rFonts w:hint="eastAsia" w:ascii="宋体" w:hAnsi="宋体" w:eastAsia="宋体" w:cs="宋体"/>
          <w:color w:val="auto"/>
          <w:sz w:val="30"/>
          <w:szCs w:val="30"/>
        </w:rPr>
        <w:t>道路有：</w:t>
      </w:r>
      <w:r>
        <w:rPr>
          <w:rFonts w:hint="eastAsia" w:ascii="宋体" w:hAnsi="宋体" w:eastAsia="宋体" w:cs="宋体"/>
          <w:color w:val="auto"/>
          <w:sz w:val="30"/>
          <w:szCs w:val="30"/>
          <w:lang w:eastAsia="zh-CN"/>
        </w:rPr>
        <w:t>厦门市绿</w:t>
      </w:r>
      <w:r>
        <w:rPr>
          <w:rFonts w:hint="eastAsia" w:ascii="宋体" w:hAnsi="宋体" w:eastAsia="宋体" w:cs="宋体"/>
          <w:color w:val="auto"/>
          <w:sz w:val="30"/>
          <w:szCs w:val="30"/>
          <w:lang w:val="en-US" w:eastAsia="zh-CN"/>
        </w:rPr>
        <w:t>化中心</w:t>
      </w:r>
      <w:r>
        <w:rPr>
          <w:rFonts w:hint="eastAsia" w:ascii="宋体" w:hAnsi="宋体" w:eastAsia="宋体" w:cs="宋体"/>
          <w:b w:val="0"/>
          <w:bCs w:val="0"/>
          <w:color w:val="auto"/>
          <w:sz w:val="30"/>
          <w:szCs w:val="30"/>
          <w:lang w:val="en-US" w:eastAsia="zh-CN"/>
        </w:rPr>
        <w:t>管养的人民会堂绿地、金尚路；思明区园林绿化中心管养的湖光路、鼓声路；集美区市政园林绿化中心管养的诚毅东路、印斗路；湖里区市政园林中心管养的悦华</w:t>
      </w:r>
      <w:r>
        <w:rPr>
          <w:rFonts w:hint="eastAsia" w:ascii="宋体" w:hAnsi="宋体" w:eastAsia="宋体" w:cs="宋体"/>
          <w:color w:val="auto"/>
          <w:sz w:val="30"/>
          <w:szCs w:val="30"/>
          <w:lang w:val="en-US" w:eastAsia="zh-CN"/>
        </w:rPr>
        <w:t>路、枋湖路；翔安区市政园林绿化中心管养的翔安东路、祥福路；同安区园林服务中心管养的祥平东路、祥平西路；</w:t>
      </w:r>
      <w:r>
        <w:rPr>
          <w:rFonts w:hint="eastAsia" w:ascii="宋体" w:hAnsi="宋体" w:eastAsia="宋体" w:cs="宋体"/>
          <w:b w:val="0"/>
          <w:bCs w:val="0"/>
          <w:color w:val="auto"/>
          <w:sz w:val="30"/>
          <w:szCs w:val="30"/>
        </w:rPr>
        <w:t>海沧区</w:t>
      </w:r>
      <w:r>
        <w:rPr>
          <w:rFonts w:hint="eastAsia" w:ascii="宋体" w:hAnsi="宋体" w:eastAsia="宋体" w:cs="宋体"/>
          <w:b w:val="0"/>
          <w:bCs w:val="0"/>
          <w:color w:val="auto"/>
          <w:sz w:val="30"/>
          <w:szCs w:val="30"/>
          <w:lang w:eastAsia="zh-CN"/>
        </w:rPr>
        <w:t>园林绿化中心</w:t>
      </w:r>
      <w:r>
        <w:rPr>
          <w:rFonts w:hint="eastAsia" w:ascii="宋体" w:hAnsi="宋体" w:eastAsia="宋体" w:cs="宋体"/>
          <w:color w:val="auto"/>
          <w:sz w:val="30"/>
          <w:szCs w:val="30"/>
          <w:lang w:val="en-US" w:eastAsia="zh-CN"/>
        </w:rPr>
        <w:t>管养的阳光路、山边洪路。这些路段精细化管养水平较高，乔灌木修剪到位</w:t>
      </w:r>
      <w:r>
        <w:rPr>
          <w:rFonts w:hint="eastAsia" w:ascii="宋体" w:hAnsi="宋体" w:eastAsia="宋体" w:cs="宋体"/>
          <w:color w:val="auto"/>
          <w:sz w:val="30"/>
          <w:szCs w:val="30"/>
          <w:lang w:eastAsia="zh-CN"/>
        </w:rPr>
        <w:t>，</w:t>
      </w:r>
      <w:r>
        <w:rPr>
          <w:rFonts w:hint="eastAsia" w:ascii="宋体" w:hAnsi="宋体" w:eastAsia="宋体" w:cs="宋体"/>
          <w:color w:val="auto"/>
          <w:sz w:val="30"/>
          <w:szCs w:val="30"/>
          <w:lang w:val="en-US" w:eastAsia="zh-CN"/>
        </w:rPr>
        <w:t>树冠匀称、枝条分布均匀合理</w:t>
      </w:r>
      <w:r>
        <w:rPr>
          <w:rFonts w:hint="eastAsia" w:ascii="宋体" w:hAnsi="宋体" w:eastAsia="宋体" w:cs="宋体"/>
          <w:color w:val="auto"/>
          <w:sz w:val="30"/>
          <w:szCs w:val="30"/>
          <w:lang w:eastAsia="zh-CN"/>
        </w:rPr>
        <w:t>。较差的道路有：厦门市绿化中心</w:t>
      </w:r>
      <w:r>
        <w:rPr>
          <w:rFonts w:hint="eastAsia" w:ascii="宋体" w:hAnsi="宋体" w:eastAsia="宋体" w:cs="宋体"/>
          <w:color w:val="auto"/>
          <w:sz w:val="30"/>
          <w:szCs w:val="30"/>
          <w:lang w:val="en-US" w:eastAsia="zh-CN"/>
        </w:rPr>
        <w:t>管养的吕岭路；同安区园林服务中心管养的祥桥路、官浔溪路；思明区园林绿化中心管养的松岳路、金榜路；湖里区市政园林中心管养的梧桐路；集美区市政园林绿化中心管养的天安路、天凤路、滨水路；</w:t>
      </w:r>
      <w:r>
        <w:rPr>
          <w:rFonts w:hint="eastAsia" w:ascii="宋体" w:hAnsi="宋体" w:eastAsia="宋体" w:cs="宋体"/>
          <w:b w:val="0"/>
          <w:bCs w:val="0"/>
          <w:color w:val="auto"/>
          <w:sz w:val="30"/>
          <w:szCs w:val="30"/>
        </w:rPr>
        <w:t>海沧区</w:t>
      </w:r>
      <w:r>
        <w:rPr>
          <w:rFonts w:hint="eastAsia" w:ascii="宋体" w:hAnsi="宋体" w:eastAsia="宋体" w:cs="宋体"/>
          <w:b w:val="0"/>
          <w:bCs w:val="0"/>
          <w:color w:val="auto"/>
          <w:sz w:val="30"/>
          <w:szCs w:val="30"/>
          <w:lang w:eastAsia="zh-CN"/>
        </w:rPr>
        <w:t>园林绿化中心</w:t>
      </w:r>
      <w:r>
        <w:rPr>
          <w:rFonts w:hint="eastAsia" w:ascii="宋体" w:hAnsi="宋体" w:eastAsia="宋体" w:cs="宋体"/>
          <w:color w:val="auto"/>
          <w:sz w:val="30"/>
          <w:szCs w:val="30"/>
          <w:lang w:val="en-US" w:eastAsia="zh-CN"/>
        </w:rPr>
        <w:t>管养的长园路、阳泰路；翔安区市政园林绿化中心管养的洪钟大道、汽车城纵一路。主要原因是管养单位</w:t>
      </w:r>
      <w:r>
        <w:rPr>
          <w:rFonts w:hint="eastAsia" w:ascii="宋体" w:hAnsi="宋体" w:eastAsia="宋体" w:cs="宋体"/>
          <w:color w:val="auto"/>
          <w:sz w:val="30"/>
          <w:szCs w:val="30"/>
          <w:lang w:eastAsia="zh-CN"/>
        </w:rPr>
        <w:t>未及时对</w:t>
      </w:r>
      <w:r>
        <w:rPr>
          <w:rFonts w:hint="eastAsia" w:ascii="宋体" w:hAnsi="宋体" w:eastAsia="宋体" w:cs="宋体"/>
          <w:color w:val="auto"/>
          <w:sz w:val="30"/>
          <w:szCs w:val="30"/>
          <w:lang w:val="en-US" w:eastAsia="zh-CN"/>
        </w:rPr>
        <w:t>辖区范围内的</w:t>
      </w:r>
      <w:r>
        <w:rPr>
          <w:rFonts w:hint="eastAsia" w:ascii="宋体" w:hAnsi="宋体" w:eastAsia="宋体" w:cs="宋体"/>
          <w:color w:val="auto"/>
          <w:sz w:val="30"/>
          <w:szCs w:val="30"/>
          <w:lang w:eastAsia="zh-CN"/>
        </w:rPr>
        <w:t>乔灌木进行修剪、施肥、灌溉，植物长势较差，</w:t>
      </w:r>
      <w:r>
        <w:rPr>
          <w:rFonts w:hint="eastAsia" w:ascii="宋体" w:hAnsi="宋体" w:eastAsia="宋体" w:cs="宋体"/>
          <w:color w:val="auto"/>
          <w:sz w:val="30"/>
          <w:szCs w:val="30"/>
          <w:lang w:val="en-US" w:eastAsia="zh-CN"/>
        </w:rPr>
        <w:t>整体景观效果一般。</w:t>
      </w:r>
    </w:p>
    <w:p>
      <w:pPr>
        <w:numPr>
          <w:ilvl w:val="0"/>
          <w:numId w:val="0"/>
        </w:numPr>
        <w:ind w:firstLine="600" w:firstLineChars="200"/>
        <w:jc w:val="left"/>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3.从各责任单位反馈整改率来看，厦门市绿化中心、</w:t>
      </w:r>
      <w:r>
        <w:rPr>
          <w:rFonts w:hint="eastAsia" w:ascii="宋体" w:hAnsi="宋体" w:eastAsia="宋体" w:cs="宋体"/>
          <w:color w:val="auto"/>
          <w:sz w:val="30"/>
          <w:szCs w:val="30"/>
          <w:lang w:eastAsia="zh-CN"/>
        </w:rPr>
        <w:t>湖里区市政园林中心</w:t>
      </w:r>
      <w:r>
        <w:rPr>
          <w:rFonts w:hint="eastAsia" w:ascii="宋体" w:hAnsi="宋体" w:eastAsia="宋体" w:cs="宋体"/>
          <w:color w:val="auto"/>
          <w:sz w:val="30"/>
          <w:szCs w:val="30"/>
          <w:lang w:val="en-US" w:eastAsia="zh-CN"/>
        </w:rPr>
        <w:t>、海沧区园林绿化中心、集美区市政园林绿化中心、同安区园林服务中心及翔安</w:t>
      </w:r>
      <w:r>
        <w:rPr>
          <w:rFonts w:hint="eastAsia" w:ascii="宋体" w:hAnsi="宋体" w:eastAsia="宋体" w:cs="宋体"/>
          <w:color w:val="auto"/>
          <w:sz w:val="30"/>
          <w:szCs w:val="30"/>
        </w:rPr>
        <w:t>区</w:t>
      </w:r>
      <w:r>
        <w:rPr>
          <w:rFonts w:hint="eastAsia" w:ascii="宋体" w:hAnsi="宋体" w:eastAsia="宋体" w:cs="宋体"/>
          <w:color w:val="auto"/>
          <w:sz w:val="30"/>
          <w:szCs w:val="30"/>
          <w:lang w:eastAsia="zh-CN"/>
        </w:rPr>
        <w:t>市政园林绿化中心</w:t>
      </w:r>
      <w:r>
        <w:rPr>
          <w:rFonts w:hint="eastAsia" w:ascii="宋体" w:hAnsi="宋体" w:eastAsia="宋体" w:cs="宋体"/>
          <w:color w:val="auto"/>
          <w:sz w:val="30"/>
          <w:szCs w:val="30"/>
          <w:lang w:val="en-US" w:eastAsia="zh-CN"/>
        </w:rPr>
        <w:t>均已完成全部整改工作，且未逾期整改。而思明区园林绿化中心存在个别问题事件未整改现象。建议各区责任部门明确责任，按时整改，及时反馈，并注意7个自然日的整改截止期限（按已下发时间起算）。</w:t>
      </w:r>
    </w:p>
    <w:p>
      <w:pPr>
        <w:numPr>
          <w:ilvl w:val="0"/>
          <w:numId w:val="0"/>
        </w:numPr>
        <w:ind w:leftChars="200"/>
        <w:jc w:val="left"/>
        <w:rPr>
          <w:rFonts w:hint="eastAsia" w:ascii="宋体" w:hAnsi="宋体" w:eastAsia="宋体" w:cs="宋体"/>
          <w:color w:val="auto"/>
          <w:sz w:val="30"/>
          <w:szCs w:val="30"/>
        </w:rPr>
      </w:pPr>
      <w:r>
        <w:rPr>
          <w:rFonts w:hint="eastAsia" w:ascii="宋体" w:hAnsi="宋体" w:eastAsia="宋体" w:cs="宋体"/>
          <w:color w:val="000000" w:themeColor="text1"/>
          <w:sz w:val="30"/>
          <w:szCs w:val="30"/>
          <w:lang w:val="en-US" w:eastAsia="zh-CN"/>
          <w14:textFill>
            <w14:solidFill>
              <w14:schemeClr w14:val="tx1"/>
            </w14:solidFill>
          </w14:textFill>
        </w:rPr>
        <w:t>4.</w:t>
      </w:r>
      <w:r>
        <w:rPr>
          <w:rFonts w:hint="eastAsia" w:ascii="宋体" w:hAnsi="宋体" w:eastAsia="宋体" w:cs="宋体"/>
          <w:color w:val="auto"/>
          <w:sz w:val="30"/>
          <w:szCs w:val="30"/>
        </w:rPr>
        <w:t>从</w:t>
      </w:r>
      <w:r>
        <w:rPr>
          <w:rFonts w:hint="eastAsia" w:ascii="宋体" w:hAnsi="宋体" w:eastAsia="宋体" w:cs="宋体"/>
          <w:color w:val="auto"/>
          <w:sz w:val="30"/>
          <w:szCs w:val="30"/>
          <w:lang w:eastAsia="zh-CN"/>
        </w:rPr>
        <w:t>道路精细化管养亮点</w:t>
      </w:r>
      <w:r>
        <w:rPr>
          <w:rFonts w:hint="eastAsia" w:ascii="宋体" w:hAnsi="宋体" w:eastAsia="宋体" w:cs="宋体"/>
          <w:color w:val="auto"/>
          <w:sz w:val="30"/>
          <w:szCs w:val="30"/>
        </w:rPr>
        <w:t>分析：</w:t>
      </w:r>
    </w:p>
    <w:p>
      <w:pPr>
        <w:numPr>
          <w:ilvl w:val="0"/>
          <w:numId w:val="0"/>
        </w:numPr>
        <w:ind w:leftChars="0"/>
        <w:jc w:val="left"/>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（1）厦门市绿化中心管养的人民会堂绿地精细化水平较高，植物生机勃勃、节点花卉布置错落有致、百花齐放，一片宜人景色。</w:t>
      </w:r>
    </w:p>
    <w:p>
      <w:pPr>
        <w:numPr>
          <w:ilvl w:val="0"/>
          <w:numId w:val="0"/>
        </w:numPr>
        <w:ind w:leftChars="0"/>
        <w:jc w:val="left"/>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 xml:space="preserve">（2）湖里区市政园林中心管养的泗水道边侧绿地，植物搭配合理美观，层次分明，植物长势优，修剪工作和除杂工作及时到位，养护水平较高，已形成良好的景观效果。 </w:t>
      </w:r>
    </w:p>
    <w:p>
      <w:pPr>
        <w:numPr>
          <w:ilvl w:val="0"/>
          <w:numId w:val="0"/>
        </w:numPr>
        <w:ind w:leftChars="0"/>
        <w:jc w:val="left"/>
        <w:rPr>
          <w:rFonts w:hint="default"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（3）思明区园林绿化中心管养的松柏路、兆和路、谊爱路乔木枝叶繁茂，树形优美，树干挺拔，树冠较大，具有良好的遮荫效果。</w:t>
      </w:r>
    </w:p>
    <w:p>
      <w:pPr>
        <w:numPr>
          <w:ilvl w:val="0"/>
          <w:numId w:val="0"/>
        </w:numPr>
        <w:ind w:leftChars="0"/>
        <w:jc w:val="left"/>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（4）海沧区园林绿化中心滨湖北路、滨湖路、滨湖北二路绿地养护到位，灌木长势旺盛。修剪整齐划一，造型美观。植物搭配合理、层次分明、色彩丰富、整体养护水平高。</w:t>
      </w:r>
    </w:p>
    <w:p>
      <w:pPr>
        <w:numPr>
          <w:ilvl w:val="0"/>
          <w:numId w:val="0"/>
        </w:numPr>
        <w:rPr>
          <w:rFonts w:hint="eastAsia" w:ascii="宋体" w:hAnsi="宋体" w:eastAsia="宋体" w:cs="宋体"/>
          <w:bCs/>
          <w:color w:val="auto"/>
          <w:sz w:val="30"/>
          <w:szCs w:val="30"/>
          <w:lang w:eastAsia="zh-CN"/>
        </w:rPr>
      </w:pPr>
      <w:r>
        <w:rPr>
          <w:rFonts w:hint="eastAsia" w:ascii="宋体" w:hAnsi="宋体" w:eastAsia="宋体" w:cs="宋体"/>
          <w:bCs/>
          <w:color w:val="auto"/>
          <w:sz w:val="30"/>
          <w:szCs w:val="30"/>
          <w:lang w:eastAsia="zh-CN"/>
        </w:rPr>
        <w:t>（</w:t>
      </w:r>
      <w:r>
        <w:rPr>
          <w:rFonts w:hint="eastAsia" w:ascii="宋体" w:hAnsi="宋体" w:eastAsia="宋体" w:cs="宋体"/>
          <w:bCs/>
          <w:color w:val="auto"/>
          <w:sz w:val="30"/>
          <w:szCs w:val="30"/>
          <w:lang w:val="en-US" w:eastAsia="zh-CN"/>
        </w:rPr>
        <w:t>5</w:t>
      </w:r>
      <w:r>
        <w:rPr>
          <w:rFonts w:hint="eastAsia" w:ascii="宋体" w:hAnsi="宋体" w:eastAsia="宋体" w:cs="宋体"/>
          <w:bCs/>
          <w:color w:val="auto"/>
          <w:sz w:val="30"/>
          <w:szCs w:val="30"/>
          <w:lang w:eastAsia="zh-CN"/>
        </w:rPr>
        <w:t>）</w:t>
      </w:r>
      <w:r>
        <w:rPr>
          <w:rFonts w:hint="eastAsia" w:ascii="宋体" w:hAnsi="宋体" w:eastAsia="宋体" w:cs="宋体"/>
          <w:color w:val="auto"/>
          <w:sz w:val="30"/>
          <w:szCs w:val="30"/>
          <w:lang w:val="en-US" w:eastAsia="zh-CN"/>
        </w:rPr>
        <w:t>集美区市政园林绿化中心杏东路，</w:t>
      </w:r>
      <w:r>
        <w:rPr>
          <w:rFonts w:hint="eastAsia" w:ascii="宋体" w:hAnsi="宋体" w:eastAsia="宋体" w:cs="宋体"/>
          <w:bCs/>
          <w:color w:val="auto"/>
          <w:sz w:val="30"/>
          <w:szCs w:val="30"/>
          <w:lang w:val="en-US" w:eastAsia="zh-CN"/>
        </w:rPr>
        <w:t>时花及时更换，灌木修剪整齐有序，造型美观，</w:t>
      </w:r>
      <w:r>
        <w:rPr>
          <w:rFonts w:hint="eastAsia" w:ascii="宋体" w:hAnsi="宋体" w:eastAsia="宋体" w:cs="宋体"/>
          <w:color w:val="auto"/>
          <w:sz w:val="30"/>
          <w:szCs w:val="30"/>
          <w:lang w:val="en-US" w:eastAsia="zh-CN"/>
        </w:rPr>
        <w:t>乔木</w:t>
      </w:r>
      <w:r>
        <w:rPr>
          <w:rFonts w:hint="eastAsia" w:ascii="宋体" w:hAnsi="宋体" w:eastAsia="宋体" w:cs="宋体"/>
          <w:bCs/>
          <w:color w:val="auto"/>
          <w:sz w:val="30"/>
          <w:szCs w:val="30"/>
          <w:lang w:eastAsia="zh-CN"/>
        </w:rPr>
        <w:t>生长旺盛，遮阴效果佳，已形成良好的景观效果，整体景观效果佳。</w:t>
      </w:r>
    </w:p>
    <w:p>
      <w:pPr>
        <w:numPr>
          <w:ilvl w:val="0"/>
          <w:numId w:val="0"/>
        </w:numPr>
        <w:rPr>
          <w:rFonts w:hint="eastAsia" w:ascii="宋体" w:hAnsi="宋体" w:eastAsia="宋体" w:cs="宋体"/>
          <w:bCs/>
          <w:color w:val="auto"/>
          <w:sz w:val="30"/>
          <w:szCs w:val="30"/>
          <w:lang w:eastAsia="zh-CN"/>
        </w:rPr>
      </w:pPr>
    </w:p>
    <w:p>
      <w:pPr>
        <w:numPr>
          <w:ilvl w:val="0"/>
          <w:numId w:val="0"/>
        </w:numPr>
        <w:rPr>
          <w:rFonts w:hint="eastAsia" w:ascii="宋体" w:hAnsi="宋体" w:eastAsia="宋体" w:cs="宋体"/>
          <w:bCs/>
          <w:color w:val="auto"/>
          <w:sz w:val="30"/>
          <w:szCs w:val="30"/>
          <w:lang w:eastAsia="zh-CN"/>
        </w:rPr>
      </w:pPr>
    </w:p>
    <w:p>
      <w:pPr>
        <w:pStyle w:val="2"/>
        <w:numPr>
          <w:ilvl w:val="0"/>
          <w:numId w:val="1"/>
        </w:numPr>
        <w:ind w:left="0" w:leftChars="0" w:firstLine="420" w:firstLineChars="0"/>
        <w:rPr>
          <w:rFonts w:hint="eastAsia"/>
          <w:lang w:val="en-US" w:eastAsia="zh-CN"/>
        </w:rPr>
      </w:pPr>
      <w:r>
        <w:rPr>
          <w:rFonts w:hint="eastAsia"/>
          <w:lang w:val="en-US" w:eastAsia="zh-CN"/>
        </w:rPr>
        <w:t>全市道路绿化考评结果</w:t>
      </w:r>
    </w:p>
    <w:p>
      <w:pPr>
        <w:ind w:firstLine="560"/>
        <w:jc w:val="left"/>
        <w:rPr>
          <w:rFonts w:hint="eastAsia" w:ascii="宋体" w:eastAsia="宋体"/>
          <w:b/>
          <w:sz w:val="36"/>
          <w:szCs w:val="36"/>
        </w:rPr>
      </w:pPr>
      <w:r>
        <w:rPr>
          <w:rFonts w:hint="eastAsia" w:ascii="宋体" w:hAnsi="宋体" w:eastAsia="宋体" w:cs="宋体"/>
          <w:b w:val="0"/>
          <w:bCs/>
          <w:i w:val="0"/>
          <w:iCs w:val="0"/>
          <w:color w:val="auto"/>
          <w:sz w:val="30"/>
          <w:szCs w:val="30"/>
          <w:lang w:val="en-US" w:eastAsia="zh-CN"/>
        </w:rPr>
        <w:t>2019年10月份，厦门城市道路绿地养护专项考评综合评分未出现后五名且低于80分的道路。</w:t>
      </w:r>
      <w:r>
        <w:rPr>
          <w:rFonts w:hint="eastAsia" w:ascii="宋体" w:hAnsi="宋体" w:eastAsia="宋体" w:cs="宋体"/>
          <w:b w:val="0"/>
          <w:bCs/>
          <w:i w:val="0"/>
          <w:iCs w:val="0"/>
          <w:color w:val="auto"/>
          <w:sz w:val="30"/>
          <w:szCs w:val="30"/>
        </w:rPr>
        <w:t>全</w:t>
      </w:r>
      <w:r>
        <w:rPr>
          <w:rFonts w:hint="eastAsia" w:ascii="宋体" w:hAnsi="宋体" w:eastAsia="宋体" w:cs="宋体"/>
          <w:b w:val="0"/>
          <w:bCs/>
          <w:i w:val="0"/>
          <w:iCs w:val="0"/>
          <w:sz w:val="30"/>
          <w:szCs w:val="30"/>
        </w:rPr>
        <w:t>市</w:t>
      </w:r>
      <w:r>
        <w:rPr>
          <w:rFonts w:hint="eastAsia" w:ascii="宋体" w:hAnsi="宋体" w:eastAsia="宋体" w:cs="宋体"/>
          <w:b w:val="0"/>
          <w:bCs/>
          <w:i w:val="0"/>
          <w:iCs w:val="0"/>
          <w:sz w:val="30"/>
          <w:szCs w:val="30"/>
          <w:lang w:eastAsia="zh-CN"/>
        </w:rPr>
        <w:t>各单位</w:t>
      </w:r>
      <w:r>
        <w:rPr>
          <w:rFonts w:hint="eastAsia" w:ascii="宋体" w:eastAsia="宋体"/>
          <w:b w:val="0"/>
          <w:bCs/>
          <w:i w:val="0"/>
          <w:iCs w:val="0"/>
          <w:sz w:val="30"/>
          <w:szCs w:val="30"/>
        </w:rPr>
        <w:t>道路</w:t>
      </w:r>
      <w:r>
        <w:rPr>
          <w:rFonts w:hint="eastAsia" w:ascii="宋体" w:hAnsi="宋体" w:eastAsia="宋体" w:cs="宋体"/>
          <w:b w:val="0"/>
          <w:bCs/>
          <w:i w:val="0"/>
          <w:iCs w:val="0"/>
          <w:color w:val="000000"/>
          <w:kern w:val="0"/>
          <w:sz w:val="30"/>
          <w:szCs w:val="30"/>
        </w:rPr>
        <w:t>整改反馈汇总</w:t>
      </w:r>
      <w:r>
        <w:rPr>
          <w:rFonts w:hint="eastAsia" w:ascii="宋体" w:hAnsi="宋体" w:eastAsia="宋体" w:cs="宋体"/>
          <w:b w:val="0"/>
          <w:bCs/>
          <w:i w:val="0"/>
          <w:iCs w:val="0"/>
          <w:sz w:val="30"/>
          <w:szCs w:val="30"/>
          <w:lang w:eastAsia="zh-CN"/>
        </w:rPr>
        <w:t>，</w:t>
      </w:r>
      <w:r>
        <w:rPr>
          <w:rFonts w:hint="eastAsia" w:ascii="宋体" w:eastAsia="宋体"/>
          <w:b w:val="0"/>
          <w:bCs/>
          <w:i w:val="0"/>
          <w:iCs w:val="0"/>
          <w:sz w:val="30"/>
          <w:szCs w:val="30"/>
        </w:rPr>
        <w:t>主</w:t>
      </w:r>
      <w:r>
        <w:rPr>
          <w:rFonts w:hint="eastAsia" w:ascii="宋体" w:eastAsia="宋体"/>
          <w:b w:val="0"/>
          <w:bCs/>
          <w:i w:val="0"/>
          <w:iCs w:val="0"/>
          <w:sz w:val="30"/>
          <w:szCs w:val="30"/>
          <w:lang w:eastAsia="zh-CN"/>
        </w:rPr>
        <w:t>、</w:t>
      </w:r>
      <w:r>
        <w:rPr>
          <w:rFonts w:hint="eastAsia" w:ascii="宋体" w:eastAsia="宋体"/>
          <w:b w:val="0"/>
          <w:bCs/>
          <w:i w:val="0"/>
          <w:iCs w:val="0"/>
          <w:sz w:val="30"/>
          <w:szCs w:val="30"/>
          <w:lang w:val="en-US" w:eastAsia="zh-CN"/>
        </w:rPr>
        <w:t>次</w:t>
      </w:r>
      <w:r>
        <w:rPr>
          <w:rFonts w:ascii="宋体" w:eastAsia="宋体"/>
          <w:b w:val="0"/>
          <w:bCs/>
          <w:i w:val="0"/>
          <w:iCs w:val="0"/>
          <w:sz w:val="30"/>
          <w:szCs w:val="30"/>
        </w:rPr>
        <w:t>干道绿化考评成绩</w:t>
      </w:r>
      <w:r>
        <w:rPr>
          <w:rFonts w:hint="eastAsia" w:ascii="宋体" w:eastAsia="宋体"/>
          <w:b w:val="0"/>
          <w:bCs/>
          <w:i w:val="0"/>
          <w:iCs w:val="0"/>
          <w:sz w:val="30"/>
          <w:szCs w:val="30"/>
          <w:lang w:val="en-US" w:eastAsia="zh-CN"/>
        </w:rPr>
        <w:t>排名情况</w:t>
      </w:r>
      <w:r>
        <w:rPr>
          <w:rFonts w:ascii="宋体" w:eastAsia="宋体"/>
          <w:b w:val="0"/>
          <w:bCs/>
          <w:i w:val="0"/>
          <w:iCs w:val="0"/>
          <w:sz w:val="30"/>
          <w:szCs w:val="30"/>
        </w:rPr>
        <w:t>汇总</w:t>
      </w:r>
      <w:r>
        <w:rPr>
          <w:rFonts w:hint="eastAsia" w:ascii="宋体" w:eastAsia="宋体"/>
          <w:b w:val="0"/>
          <w:bCs/>
          <w:i w:val="0"/>
          <w:iCs w:val="0"/>
          <w:sz w:val="30"/>
          <w:szCs w:val="30"/>
          <w:lang w:eastAsia="zh-CN"/>
        </w:rPr>
        <w:t>，</w:t>
      </w:r>
      <w:r>
        <w:rPr>
          <w:rFonts w:hint="eastAsia" w:ascii="宋体" w:eastAsia="宋体"/>
          <w:b w:val="0"/>
          <w:bCs/>
          <w:i w:val="0"/>
          <w:iCs w:val="0"/>
          <w:sz w:val="30"/>
          <w:szCs w:val="30"/>
          <w:lang w:val="en-US" w:eastAsia="zh-CN"/>
        </w:rPr>
        <w:t>请</w:t>
      </w:r>
      <w:r>
        <w:rPr>
          <w:rFonts w:hint="eastAsia" w:ascii="宋体" w:hAnsi="宋体" w:eastAsia="宋体" w:cs="宋体"/>
          <w:b w:val="0"/>
          <w:bCs/>
          <w:i w:val="0"/>
          <w:iCs w:val="0"/>
          <w:sz w:val="30"/>
          <w:szCs w:val="30"/>
          <w:lang w:val="en-US" w:eastAsia="zh-CN"/>
        </w:rPr>
        <w:t>详见各下表：</w:t>
      </w:r>
    </w:p>
    <w:p>
      <w:pPr>
        <w:ind w:firstLine="420"/>
        <w:jc w:val="center"/>
        <w:rPr>
          <w:rFonts w:hint="eastAsia" w:ascii="宋体" w:hAnsi="宋体" w:eastAsia="宋体" w:cs="宋体"/>
          <w:b/>
          <w:color w:val="000000"/>
          <w:kern w:val="0"/>
          <w:sz w:val="36"/>
          <w:szCs w:val="36"/>
        </w:rPr>
      </w:pPr>
      <w:r>
        <w:rPr>
          <w:rFonts w:hint="eastAsia" w:ascii="宋体" w:eastAsia="宋体"/>
          <w:b/>
          <w:sz w:val="36"/>
          <w:szCs w:val="36"/>
        </w:rPr>
        <w:t>2019年</w:t>
      </w:r>
      <w:r>
        <w:rPr>
          <w:rFonts w:hint="eastAsia" w:ascii="宋体" w:eastAsia="宋体"/>
          <w:b/>
          <w:sz w:val="36"/>
          <w:szCs w:val="36"/>
          <w:lang w:val="en-US" w:eastAsia="zh-CN"/>
        </w:rPr>
        <w:t>10</w:t>
      </w:r>
      <w:r>
        <w:rPr>
          <w:rFonts w:hint="eastAsia" w:ascii="宋体" w:eastAsia="宋体"/>
          <w:b/>
          <w:sz w:val="36"/>
          <w:szCs w:val="36"/>
        </w:rPr>
        <w:t>月份各</w:t>
      </w:r>
      <w:r>
        <w:rPr>
          <w:rFonts w:hint="eastAsia" w:ascii="宋体" w:eastAsia="宋体"/>
          <w:b/>
          <w:sz w:val="36"/>
          <w:szCs w:val="36"/>
          <w:lang w:eastAsia="zh-CN"/>
        </w:rPr>
        <w:t>单位</w:t>
      </w:r>
      <w:r>
        <w:rPr>
          <w:rFonts w:hint="eastAsia" w:ascii="宋体" w:eastAsia="宋体"/>
          <w:b/>
          <w:sz w:val="36"/>
          <w:szCs w:val="36"/>
        </w:rPr>
        <w:t>道路</w:t>
      </w:r>
      <w:r>
        <w:rPr>
          <w:rFonts w:hint="eastAsia" w:ascii="宋体" w:hAnsi="宋体" w:eastAsia="宋体" w:cs="宋体"/>
          <w:b/>
          <w:color w:val="000000"/>
          <w:kern w:val="0"/>
          <w:sz w:val="36"/>
          <w:szCs w:val="36"/>
        </w:rPr>
        <w:t>整改反馈汇总表</w:t>
      </w:r>
    </w:p>
    <w:tbl>
      <w:tblPr>
        <w:tblStyle w:val="8"/>
        <w:tblW w:w="8336" w:type="dxa"/>
        <w:tblInd w:w="0" w:type="dxa"/>
        <w:shd w:val="clear" w:color="auto" w:fill="auto"/>
        <w:tblLayout w:type="fixed"/>
        <w:tblCellMar>
          <w:top w:w="0" w:type="dxa"/>
          <w:left w:w="0" w:type="dxa"/>
          <w:bottom w:w="0" w:type="dxa"/>
          <w:right w:w="0" w:type="dxa"/>
        </w:tblCellMar>
      </w:tblPr>
      <w:tblGrid>
        <w:gridCol w:w="1643"/>
        <w:gridCol w:w="543"/>
        <w:gridCol w:w="543"/>
        <w:gridCol w:w="730"/>
        <w:gridCol w:w="574"/>
        <w:gridCol w:w="574"/>
        <w:gridCol w:w="730"/>
        <w:gridCol w:w="574"/>
        <w:gridCol w:w="574"/>
        <w:gridCol w:w="730"/>
        <w:gridCol w:w="514"/>
        <w:gridCol w:w="607"/>
      </w:tblGrid>
      <w:tr>
        <w:tblPrEx>
          <w:shd w:val="clear" w:color="auto" w:fill="auto"/>
          <w:tblCellMar>
            <w:top w:w="0" w:type="dxa"/>
            <w:left w:w="0" w:type="dxa"/>
            <w:bottom w:w="0" w:type="dxa"/>
            <w:right w:w="0" w:type="dxa"/>
          </w:tblCellMar>
        </w:tblPrEx>
        <w:trPr>
          <w:trHeight w:val="270" w:hRule="atLeast"/>
        </w:trPr>
        <w:tc>
          <w:tcPr>
            <w:tcW w:w="1643"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业主单位</w:t>
            </w:r>
          </w:p>
        </w:tc>
        <w:tc>
          <w:tcPr>
            <w:tcW w:w="1816" w:type="dxa"/>
            <w:gridSpan w:val="3"/>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城区主干道绿化</w:t>
            </w:r>
          </w:p>
        </w:tc>
        <w:tc>
          <w:tcPr>
            <w:tcW w:w="1878" w:type="dxa"/>
            <w:gridSpan w:val="3"/>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城区次干道绿化</w:t>
            </w:r>
          </w:p>
        </w:tc>
        <w:tc>
          <w:tcPr>
            <w:tcW w:w="2999" w:type="dxa"/>
            <w:gridSpan w:val="5"/>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r>
      <w:tr>
        <w:tblPrEx>
          <w:tblCellMar>
            <w:top w:w="0" w:type="dxa"/>
            <w:left w:w="0" w:type="dxa"/>
            <w:bottom w:w="0" w:type="dxa"/>
            <w:right w:w="0" w:type="dxa"/>
          </w:tblCellMar>
        </w:tblPrEx>
        <w:trPr>
          <w:trHeight w:val="270" w:hRule="atLeast"/>
        </w:trPr>
        <w:tc>
          <w:tcPr>
            <w:tcW w:w="1643"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i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问题数</w:t>
            </w:r>
          </w:p>
        </w:tc>
        <w:tc>
          <w:tcPr>
            <w:tcW w:w="54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整改数</w:t>
            </w:r>
          </w:p>
        </w:tc>
        <w:tc>
          <w:tcPr>
            <w:tcW w:w="73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整改率</w:t>
            </w:r>
          </w:p>
        </w:tc>
        <w:tc>
          <w:tcPr>
            <w:tcW w:w="574"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问题数</w:t>
            </w:r>
          </w:p>
        </w:tc>
        <w:tc>
          <w:tcPr>
            <w:tcW w:w="574"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整改数</w:t>
            </w:r>
          </w:p>
        </w:tc>
        <w:tc>
          <w:tcPr>
            <w:tcW w:w="73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整改率</w:t>
            </w:r>
          </w:p>
        </w:tc>
        <w:tc>
          <w:tcPr>
            <w:tcW w:w="574"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问题数</w:t>
            </w:r>
          </w:p>
        </w:tc>
        <w:tc>
          <w:tcPr>
            <w:tcW w:w="574"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整改数</w:t>
            </w:r>
          </w:p>
        </w:tc>
        <w:tc>
          <w:tcPr>
            <w:tcW w:w="73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整改率</w:t>
            </w:r>
          </w:p>
        </w:tc>
        <w:tc>
          <w:tcPr>
            <w:tcW w:w="514"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逾期数</w:t>
            </w:r>
          </w:p>
        </w:tc>
        <w:tc>
          <w:tcPr>
            <w:tcW w:w="60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逾期率</w:t>
            </w:r>
          </w:p>
        </w:tc>
      </w:tr>
      <w:tr>
        <w:tblPrEx>
          <w:tblCellMar>
            <w:top w:w="0" w:type="dxa"/>
            <w:left w:w="0" w:type="dxa"/>
            <w:bottom w:w="0" w:type="dxa"/>
            <w:right w:w="0" w:type="dxa"/>
          </w:tblCellMar>
        </w:tblPrEx>
        <w:trPr>
          <w:trHeight w:val="48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厦门市绿化中心</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sz w:val="18"/>
                <w:szCs w:val="18"/>
                <w:u w:val="none"/>
              </w:rPr>
            </w:pPr>
            <w:r>
              <w:rPr>
                <w:rFonts w:hint="default" w:ascii="宋体" w:hAnsi="宋体" w:eastAsia="宋体" w:cs="宋体"/>
                <w:i w:val="0"/>
                <w:color w:val="000000"/>
                <w:kern w:val="0"/>
                <w:sz w:val="18"/>
                <w:szCs w:val="18"/>
                <w:u w:val="none"/>
                <w:lang w:val="en-US" w:eastAsia="zh-CN" w:bidi="ar"/>
              </w:rPr>
              <w:t>275</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275</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275</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275</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48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思明区园林绿化中心</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144</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144</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1059</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1057</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99.81%</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1203</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1201</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99.83%</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48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湖里区市政园林中心</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595</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595</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641</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641</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72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集美区市政园林绿化中心</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99.24%</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247</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247</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98.66%</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389</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389</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48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海沧区园林绿化中心</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397</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397</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527</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527</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48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shd w:val="clear"/>
                <w:lang w:val="en-US" w:eastAsia="zh-CN" w:bidi="ar"/>
              </w:rPr>
              <w:t>同安区园林服务中心</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72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翔安区市政园林绿化中心</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270" w:hRule="atLeast"/>
        </w:trPr>
        <w:tc>
          <w:tcPr>
            <w:tcW w:w="1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总计</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819</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819</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100.00%</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2609</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2607</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99.92%</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3428</w:t>
            </w:r>
          </w:p>
        </w:tc>
        <w:tc>
          <w:tcPr>
            <w:tcW w:w="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3426</w:t>
            </w:r>
          </w:p>
        </w:tc>
        <w:tc>
          <w:tcPr>
            <w:tcW w:w="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99.94%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bl>
    <w:p>
      <w:pPr>
        <w:spacing w:line="240" w:lineRule="atLeast"/>
        <w:ind w:firstLine="300" w:firstLineChars="100"/>
        <w:jc w:val="left"/>
        <w:rPr>
          <w:rFonts w:hint="eastAsia" w:ascii="宋体" w:eastAsia="宋体"/>
          <w:b w:val="0"/>
          <w:bCs/>
          <w:sz w:val="30"/>
          <w:szCs w:val="30"/>
          <w:lang w:val="en-US" w:eastAsia="zh-CN"/>
        </w:rPr>
      </w:pPr>
      <w:r>
        <w:rPr>
          <w:rFonts w:hint="eastAsia" w:ascii="宋体" w:eastAsia="宋体"/>
          <w:b w:val="0"/>
          <w:bCs/>
          <w:sz w:val="30"/>
          <w:szCs w:val="30"/>
          <w:lang w:val="en-US" w:eastAsia="zh-CN"/>
        </w:rPr>
        <w:t>主、次干道最终成绩换算公式如下：</w:t>
      </w:r>
    </w:p>
    <w:p>
      <w:pPr>
        <w:numPr>
          <w:ilvl w:val="0"/>
          <w:numId w:val="2"/>
        </w:numPr>
        <w:spacing w:line="240" w:lineRule="atLeast"/>
        <w:ind w:left="0" w:leftChars="0" w:firstLine="600" w:firstLineChars="200"/>
        <w:jc w:val="left"/>
        <w:rPr>
          <w:rFonts w:hint="eastAsia" w:asciiTheme="minorEastAsia" w:hAnsiTheme="minorEastAsia" w:eastAsiaTheme="minorEastAsia" w:cstheme="minorEastAsia"/>
          <w:b w:val="0"/>
          <w:bCs/>
          <w:sz w:val="30"/>
          <w:szCs w:val="30"/>
          <w:lang w:val="en-US" w:eastAsia="zh-CN"/>
        </w:rPr>
      </w:pPr>
      <w:r>
        <w:rPr>
          <w:rFonts w:hint="eastAsia" w:asciiTheme="minorEastAsia" w:hAnsiTheme="minorEastAsia" w:eastAsiaTheme="minorEastAsia" w:cstheme="minorEastAsia"/>
          <w:b w:val="0"/>
          <w:bCs/>
          <w:sz w:val="30"/>
          <w:szCs w:val="30"/>
          <w:lang w:val="en-US" w:eastAsia="zh-CN"/>
        </w:rPr>
        <w:t>现场成绩=</w:t>
      </w:r>
      <w:r>
        <w:rPr>
          <w:rFonts w:hint="eastAsia" w:asciiTheme="minorEastAsia" w:hAnsiTheme="minorEastAsia" w:eastAsiaTheme="minorEastAsia" w:cstheme="minorEastAsia"/>
          <w:sz w:val="30"/>
          <w:szCs w:val="30"/>
          <w:lang w:val="en-US" w:eastAsia="zh-CN"/>
        </w:rPr>
        <w:t>取</w:t>
      </w:r>
      <w:r>
        <w:rPr>
          <w:rFonts w:hint="eastAsia" w:asciiTheme="minorEastAsia" w:hAnsiTheme="minorEastAsia" w:eastAsiaTheme="minorEastAsia" w:cstheme="minorEastAsia"/>
          <w:sz w:val="30"/>
          <w:szCs w:val="30"/>
        </w:rPr>
        <w:t>样点分数的平均分</w:t>
      </w:r>
      <w:r>
        <w:rPr>
          <w:rFonts w:hint="eastAsia" w:asciiTheme="minorEastAsia" w:hAnsiTheme="minorEastAsia" w:eastAsiaTheme="minorEastAsia" w:cstheme="minorEastAsia"/>
          <w:b w:val="0"/>
          <w:bCs/>
          <w:sz w:val="30"/>
          <w:szCs w:val="30"/>
          <w:lang w:val="en-US" w:eastAsia="zh-CN"/>
        </w:rPr>
        <w:t>*80%+整改分（20%）</w:t>
      </w:r>
    </w:p>
    <w:p>
      <w:pPr>
        <w:numPr>
          <w:ilvl w:val="0"/>
          <w:numId w:val="2"/>
        </w:numPr>
        <w:spacing w:line="240" w:lineRule="atLeast"/>
        <w:ind w:left="0" w:leftChars="0" w:firstLine="600" w:firstLineChars="200"/>
        <w:jc w:val="left"/>
        <w:rPr>
          <w:rFonts w:hint="eastAsia" w:asciiTheme="minorEastAsia" w:hAnsiTheme="minorEastAsia" w:eastAsiaTheme="minorEastAsia" w:cstheme="minorEastAsia"/>
          <w:b w:val="0"/>
          <w:bCs/>
          <w:sz w:val="30"/>
          <w:szCs w:val="30"/>
          <w:lang w:val="en-US" w:eastAsia="zh-CN"/>
        </w:rPr>
      </w:pPr>
      <w:r>
        <w:rPr>
          <w:rFonts w:hint="eastAsia" w:asciiTheme="minorEastAsia" w:hAnsiTheme="minorEastAsia" w:eastAsiaTheme="minorEastAsia" w:cstheme="minorEastAsia"/>
          <w:b w:val="0"/>
          <w:bCs/>
          <w:sz w:val="30"/>
          <w:szCs w:val="30"/>
          <w:lang w:val="en-US" w:eastAsia="zh-CN"/>
        </w:rPr>
        <w:t>最终成绩=现场成绩*该道路难度系数</w:t>
      </w:r>
    </w:p>
    <w:p>
      <w:pPr>
        <w:numPr>
          <w:ilvl w:val="0"/>
          <w:numId w:val="2"/>
        </w:numPr>
        <w:spacing w:line="240" w:lineRule="atLeast"/>
        <w:ind w:left="0" w:leftChars="0" w:firstLine="600" w:firstLineChars="200"/>
        <w:jc w:val="left"/>
        <w:rPr>
          <w:rFonts w:hint="eastAsia" w:asciiTheme="minorEastAsia" w:hAnsiTheme="minorEastAsia" w:eastAsiaTheme="minorEastAsia" w:cstheme="minorEastAsia"/>
          <w:b w:val="0"/>
          <w:bCs/>
          <w:sz w:val="30"/>
          <w:szCs w:val="30"/>
          <w:lang w:val="en-US" w:eastAsia="zh-CN"/>
        </w:rPr>
      </w:pPr>
      <w:r>
        <w:rPr>
          <w:rFonts w:hint="eastAsia" w:asciiTheme="minorEastAsia" w:hAnsiTheme="minorEastAsia" w:eastAsiaTheme="minorEastAsia" w:cstheme="minorEastAsia"/>
          <w:sz w:val="30"/>
          <w:szCs w:val="30"/>
        </w:rPr>
        <w:t>二次复</w:t>
      </w:r>
      <w:r>
        <w:rPr>
          <w:rFonts w:hint="eastAsia" w:asciiTheme="minorEastAsia" w:hAnsiTheme="minorEastAsia" w:eastAsiaTheme="minorEastAsia" w:cstheme="minorEastAsia"/>
          <w:sz w:val="30"/>
          <w:szCs w:val="30"/>
          <w:lang w:val="en-US" w:eastAsia="zh-CN"/>
        </w:rPr>
        <w:t>评</w:t>
      </w:r>
      <w:r>
        <w:rPr>
          <w:rFonts w:hint="eastAsia" w:asciiTheme="minorEastAsia" w:hAnsiTheme="minorEastAsia" w:cstheme="minorEastAsia"/>
          <w:sz w:val="30"/>
          <w:szCs w:val="30"/>
          <w:lang w:val="en-US" w:eastAsia="zh-CN"/>
        </w:rPr>
        <w:t>道路最终成绩=取两次现场成绩</w:t>
      </w:r>
      <w:r>
        <w:rPr>
          <w:rFonts w:hint="eastAsia" w:asciiTheme="minorEastAsia" w:hAnsiTheme="minorEastAsia" w:eastAsiaTheme="minorEastAsia" w:cstheme="minorEastAsia"/>
          <w:sz w:val="30"/>
          <w:szCs w:val="30"/>
        </w:rPr>
        <w:t>平均分</w:t>
      </w:r>
      <w:r>
        <w:rPr>
          <w:rFonts w:hint="eastAsia" w:asciiTheme="minorEastAsia" w:hAnsiTheme="minorEastAsia" w:cstheme="minorEastAsia"/>
          <w:sz w:val="30"/>
          <w:szCs w:val="30"/>
          <w:lang w:val="en-US" w:eastAsia="zh-CN"/>
        </w:rPr>
        <w:t>*</w:t>
      </w:r>
      <w:r>
        <w:rPr>
          <w:rFonts w:hint="eastAsia" w:asciiTheme="minorEastAsia" w:hAnsiTheme="minorEastAsia" w:eastAsiaTheme="minorEastAsia" w:cstheme="minorEastAsia"/>
          <w:b w:val="0"/>
          <w:bCs/>
          <w:sz w:val="30"/>
          <w:szCs w:val="30"/>
          <w:lang w:val="en-US" w:eastAsia="zh-CN"/>
        </w:rPr>
        <w:t>该道路难度系</w:t>
      </w:r>
      <w:r>
        <w:rPr>
          <w:rFonts w:hint="eastAsia" w:asciiTheme="minorEastAsia" w:hAnsiTheme="minorEastAsia" w:cstheme="minorEastAsia"/>
          <w:b w:val="0"/>
          <w:bCs/>
          <w:sz w:val="30"/>
          <w:szCs w:val="30"/>
          <w:lang w:val="en-US" w:eastAsia="zh-CN"/>
        </w:rPr>
        <w:t>数</w:t>
      </w:r>
    </w:p>
    <w:p>
      <w:pPr>
        <w:numPr>
          <w:ilvl w:val="0"/>
          <w:numId w:val="2"/>
        </w:numPr>
        <w:spacing w:line="240" w:lineRule="atLeast"/>
        <w:ind w:left="0" w:leftChars="0" w:firstLine="600" w:firstLineChars="200"/>
        <w:jc w:val="left"/>
        <w:rPr>
          <w:rFonts w:ascii="宋体" w:eastAsia="宋体"/>
          <w:b/>
          <w:sz w:val="36"/>
          <w:szCs w:val="36"/>
        </w:rPr>
      </w:pPr>
      <w:r>
        <w:rPr>
          <w:rFonts w:hint="eastAsia" w:asciiTheme="minorEastAsia" w:hAnsiTheme="minorEastAsia" w:eastAsiaTheme="minorEastAsia" w:cstheme="minorEastAsia"/>
          <w:b w:val="0"/>
          <w:bCs w:val="0"/>
          <w:sz w:val="30"/>
          <w:szCs w:val="30"/>
          <w:lang w:val="en-US" w:eastAsia="zh-CN"/>
        </w:rPr>
        <w:t>合并道路</w:t>
      </w:r>
      <w:r>
        <w:rPr>
          <w:rFonts w:hint="eastAsia" w:asciiTheme="minorEastAsia" w:hAnsiTheme="minorEastAsia" w:cstheme="minorEastAsia"/>
          <w:b w:val="0"/>
          <w:bCs w:val="0"/>
          <w:sz w:val="30"/>
          <w:szCs w:val="30"/>
          <w:lang w:val="en-US" w:eastAsia="zh-CN"/>
        </w:rPr>
        <w:t>最终成绩=取合并道路的现场成绩平均分*合并</w:t>
      </w:r>
      <w:r>
        <w:rPr>
          <w:rFonts w:hint="eastAsia" w:asciiTheme="minorEastAsia" w:hAnsiTheme="minorEastAsia" w:cstheme="minorEastAsia"/>
          <w:sz w:val="30"/>
          <w:szCs w:val="30"/>
          <w:lang w:val="en-US" w:eastAsia="zh-CN"/>
        </w:rPr>
        <w:t>后道路的难度系数</w:t>
      </w:r>
    </w:p>
    <w:p>
      <w:pPr>
        <w:spacing w:line="240" w:lineRule="atLeast"/>
        <w:jc w:val="center"/>
        <w:rPr>
          <w:rFonts w:ascii="宋体" w:eastAsia="宋体"/>
          <w:b/>
          <w:sz w:val="36"/>
          <w:szCs w:val="36"/>
        </w:rPr>
      </w:pPr>
      <w:r>
        <w:rPr>
          <w:rFonts w:ascii="宋体" w:eastAsia="宋体"/>
          <w:b/>
          <w:sz w:val="36"/>
          <w:szCs w:val="36"/>
        </w:rPr>
        <w:t>201</w:t>
      </w:r>
      <w:r>
        <w:rPr>
          <w:rFonts w:hint="eastAsia" w:ascii="宋体" w:eastAsia="宋体"/>
          <w:b/>
          <w:sz w:val="36"/>
          <w:szCs w:val="36"/>
        </w:rPr>
        <w:t>9</w:t>
      </w:r>
      <w:r>
        <w:rPr>
          <w:rFonts w:ascii="宋体" w:eastAsia="宋体"/>
          <w:b/>
          <w:sz w:val="36"/>
          <w:szCs w:val="36"/>
        </w:rPr>
        <w:t>年</w:t>
      </w:r>
      <w:r>
        <w:rPr>
          <w:rFonts w:hint="eastAsia" w:ascii="宋体" w:eastAsia="宋体"/>
          <w:b/>
          <w:color w:val="auto"/>
          <w:sz w:val="36"/>
          <w:szCs w:val="36"/>
          <w:lang w:val="en-US" w:eastAsia="zh-CN"/>
        </w:rPr>
        <w:t>10</w:t>
      </w:r>
      <w:r>
        <w:rPr>
          <w:rFonts w:ascii="宋体" w:eastAsia="宋体"/>
          <w:b/>
          <w:sz w:val="36"/>
          <w:szCs w:val="36"/>
        </w:rPr>
        <w:t>月份城区</w:t>
      </w:r>
      <w:r>
        <w:rPr>
          <w:rFonts w:hint="eastAsia" w:ascii="宋体" w:eastAsia="宋体"/>
          <w:b/>
          <w:sz w:val="36"/>
          <w:szCs w:val="36"/>
        </w:rPr>
        <w:t>主</w:t>
      </w:r>
      <w:r>
        <w:rPr>
          <w:rFonts w:ascii="宋体" w:eastAsia="宋体"/>
          <w:b/>
          <w:sz w:val="36"/>
          <w:szCs w:val="36"/>
        </w:rPr>
        <w:t>干道绿化考评成绩汇总表</w:t>
      </w:r>
    </w:p>
    <w:tbl>
      <w:tblPr>
        <w:tblStyle w:val="8"/>
        <w:tblW w:w="8333" w:type="dxa"/>
        <w:tblInd w:w="0" w:type="dxa"/>
        <w:shd w:val="clear" w:color="auto" w:fill="auto"/>
        <w:tblLayout w:type="fixed"/>
        <w:tblCellMar>
          <w:top w:w="0" w:type="dxa"/>
          <w:left w:w="0" w:type="dxa"/>
          <w:bottom w:w="0" w:type="dxa"/>
          <w:right w:w="0" w:type="dxa"/>
        </w:tblCellMar>
      </w:tblPr>
      <w:tblGrid>
        <w:gridCol w:w="974"/>
        <w:gridCol w:w="2803"/>
        <w:gridCol w:w="1215"/>
        <w:gridCol w:w="3341"/>
      </w:tblGrid>
      <w:tr>
        <w:tblPrEx>
          <w:shd w:val="clear" w:color="auto" w:fill="auto"/>
          <w:tblCellMar>
            <w:top w:w="0" w:type="dxa"/>
            <w:left w:w="0" w:type="dxa"/>
            <w:bottom w:w="0" w:type="dxa"/>
            <w:right w:w="0" w:type="dxa"/>
          </w:tblCellMar>
        </w:tblPrEx>
        <w:trPr>
          <w:trHeight w:val="580" w:hRule="atLeast"/>
        </w:trPr>
        <w:tc>
          <w:tcPr>
            <w:tcW w:w="974" w:type="dxa"/>
            <w:tcBorders>
              <w:top w:val="single" w:color="000000" w:sz="8" w:space="0"/>
              <w:left w:val="single" w:color="000000" w:sz="8" w:space="0"/>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排名</w:t>
            </w:r>
          </w:p>
        </w:tc>
        <w:tc>
          <w:tcPr>
            <w:tcW w:w="2803" w:type="dxa"/>
            <w:tcBorders>
              <w:top w:val="single" w:color="000000" w:sz="8" w:space="0"/>
              <w:left w:val="nil"/>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受检道路名称</w:t>
            </w:r>
          </w:p>
        </w:tc>
        <w:tc>
          <w:tcPr>
            <w:tcW w:w="1215" w:type="dxa"/>
            <w:tcBorders>
              <w:top w:val="single" w:color="000000" w:sz="8" w:space="0"/>
              <w:left w:val="nil"/>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最终成绩</w:t>
            </w:r>
          </w:p>
        </w:tc>
        <w:tc>
          <w:tcPr>
            <w:tcW w:w="3341" w:type="dxa"/>
            <w:tcBorders>
              <w:top w:val="single" w:color="000000" w:sz="8" w:space="0"/>
              <w:left w:val="nil"/>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业主单位</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金尚路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96.61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人民会堂绿地</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95.80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杏东路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95.76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海沧大道</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95.72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翔安西路（海翔大道</w:t>
            </w:r>
            <w:r>
              <w:rPr>
                <w:rFonts w:hint="default" w:ascii="Calibri" w:hAnsi="Calibri" w:eastAsia="宋体" w:cs="Calibri"/>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西亭路）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95.36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莲前路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95.31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西洲路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95.27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五缘湾道（金湖路</w:t>
            </w:r>
            <w:r>
              <w:rPr>
                <w:rFonts w:hint="default" w:ascii="Calibri" w:hAnsi="Calibri" w:eastAsia="宋体" w:cs="Calibri"/>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金山路）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95.12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滨湖北路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94.96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鹭江道</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94.82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诚毅东路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94.80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云顶路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94.57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市府大道（白鹭洲路、同安路、镇海路、公园东路）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94.47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滨湖路（滨湖大厦段）</w:t>
            </w:r>
          </w:p>
        </w:tc>
        <w:tc>
          <w:tcPr>
            <w:tcW w:w="121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94.40 </w:t>
            </w:r>
          </w:p>
        </w:tc>
        <w:tc>
          <w:tcPr>
            <w:tcW w:w="334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滨湖北二路</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仙岳路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94.36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湖滨南路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94.33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嘉禾路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94.25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杏林湾路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94.17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湖滨北路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94.15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金山路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94.08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南山路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94.08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南海路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94.00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嵩屿中路</w:t>
            </w:r>
          </w:p>
        </w:tc>
        <w:tc>
          <w:tcPr>
            <w:tcW w:w="121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93.92 </w:t>
            </w:r>
          </w:p>
        </w:tc>
        <w:tc>
          <w:tcPr>
            <w:tcW w:w="334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角嵩路延伸段</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厦禾路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93.76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翁角西路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93.76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沧林路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93.68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金湖路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93.36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湖滨西路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93.28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沧虹路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93.28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会展南五路</w:t>
            </w:r>
          </w:p>
        </w:tc>
        <w:tc>
          <w:tcPr>
            <w:tcW w:w="121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93.12 </w:t>
            </w:r>
          </w:p>
        </w:tc>
        <w:tc>
          <w:tcPr>
            <w:tcW w:w="334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会展路</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西柯街</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93.04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集源路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92.96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湖滨中路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92.96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诚毅南路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92.88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会展南路</w:t>
            </w:r>
          </w:p>
        </w:tc>
        <w:tc>
          <w:tcPr>
            <w:tcW w:w="121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92.88 </w:t>
            </w:r>
          </w:p>
        </w:tc>
        <w:tc>
          <w:tcPr>
            <w:tcW w:w="334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会展北路</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灌口中路</w:t>
            </w:r>
            <w:r>
              <w:rPr>
                <w:rFonts w:hint="default" w:ascii="Calibri" w:hAnsi="Calibri" w:eastAsia="宋体" w:cs="Calibri"/>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安仁大道一灌新路</w:t>
            </w:r>
            <w:r>
              <w:rPr>
                <w:rFonts w:hint="default" w:ascii="Calibri" w:hAnsi="Calibri" w:eastAsia="宋体" w:cs="Calibri"/>
                <w:i w:val="0"/>
                <w:color w:val="000000"/>
                <w:kern w:val="0"/>
                <w:sz w:val="21"/>
                <w:szCs w:val="21"/>
                <w:u w:val="none"/>
                <w:lang w:val="en-US" w:eastAsia="zh-CN" w:bidi="ar"/>
              </w:rPr>
              <w:t>)</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92.78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浔江路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92.72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湖滨东路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92.56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沧林东路</w:t>
            </w:r>
          </w:p>
        </w:tc>
        <w:tc>
          <w:tcPr>
            <w:tcW w:w="121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92.56 </w:t>
            </w:r>
          </w:p>
        </w:tc>
        <w:tc>
          <w:tcPr>
            <w:tcW w:w="334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滨湖东路</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滨湖路</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园山南路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92.56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41</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祥福路（翔安东路</w:t>
            </w:r>
            <w:r>
              <w:rPr>
                <w:rFonts w:hint="default" w:ascii="Calibri" w:hAnsi="Calibri" w:eastAsia="宋体" w:cs="Calibri"/>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祥吴一路）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92.32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田集连接线</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92.16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通福路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91.84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吕岭路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91.64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厦门市绿化中心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杏西路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91.36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杏北路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90.96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杏南路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90.88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一农路</w:t>
            </w:r>
          </w:p>
        </w:tc>
        <w:tc>
          <w:tcPr>
            <w:tcW w:w="121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90.84 </w:t>
            </w:r>
          </w:p>
        </w:tc>
        <w:tc>
          <w:tcPr>
            <w:tcW w:w="334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孚莲西二路</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前埔西路</w:t>
            </w:r>
          </w:p>
        </w:tc>
        <w:tc>
          <w:tcPr>
            <w:tcW w:w="121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90.60 </w:t>
            </w:r>
          </w:p>
        </w:tc>
        <w:tc>
          <w:tcPr>
            <w:tcW w:w="334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4"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前埔中路</w:t>
            </w:r>
          </w:p>
        </w:tc>
        <w:tc>
          <w:tcPr>
            <w:tcW w:w="121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334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海景中路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90.56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51</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文兴东路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90.08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52</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洪钟大道（新店转盘</w:t>
            </w:r>
            <w:r>
              <w:rPr>
                <w:rFonts w:hint="default" w:ascii="Calibri" w:hAnsi="Calibri" w:eastAsia="宋体" w:cs="Calibri"/>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翔安南路）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89.76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53</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莲岳路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89.60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54</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珩圣路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88.24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55</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曾厝垵西路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87.77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56</w:t>
            </w:r>
          </w:p>
        </w:tc>
        <w:tc>
          <w:tcPr>
            <w:tcW w:w="28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侨岳东路</w:t>
            </w:r>
          </w:p>
        </w:tc>
        <w:tc>
          <w:tcPr>
            <w:tcW w:w="12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87.07 </w:t>
            </w:r>
          </w:p>
        </w:tc>
        <w:tc>
          <w:tcPr>
            <w:tcW w:w="334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思明区园林绿化中心</w:t>
            </w:r>
          </w:p>
        </w:tc>
      </w:tr>
    </w:tbl>
    <w:p>
      <w:pPr>
        <w:jc w:val="left"/>
        <w:rPr>
          <w:rFonts w:ascii="宋体" w:hAnsi="宋体" w:eastAsia="宋体" w:cs="宋体"/>
          <w:sz w:val="30"/>
          <w:szCs w:val="30"/>
        </w:rPr>
      </w:pPr>
    </w:p>
    <w:p>
      <w:pPr>
        <w:spacing w:line="240" w:lineRule="atLeast"/>
        <w:jc w:val="center"/>
        <w:rPr>
          <w:rFonts w:ascii="宋体" w:eastAsia="宋体"/>
          <w:b/>
          <w:sz w:val="36"/>
          <w:szCs w:val="36"/>
        </w:rPr>
      </w:pPr>
      <w:r>
        <w:rPr>
          <w:rFonts w:ascii="宋体" w:eastAsia="宋体"/>
          <w:b/>
          <w:sz w:val="36"/>
          <w:szCs w:val="36"/>
        </w:rPr>
        <w:t>201</w:t>
      </w:r>
      <w:r>
        <w:rPr>
          <w:rFonts w:hint="eastAsia" w:ascii="宋体" w:eastAsia="宋体"/>
          <w:b/>
          <w:sz w:val="36"/>
          <w:szCs w:val="36"/>
        </w:rPr>
        <w:t>9</w:t>
      </w:r>
      <w:r>
        <w:rPr>
          <w:rFonts w:ascii="宋体" w:eastAsia="宋体"/>
          <w:b/>
          <w:sz w:val="36"/>
          <w:szCs w:val="36"/>
        </w:rPr>
        <w:t>年</w:t>
      </w:r>
      <w:r>
        <w:rPr>
          <w:rFonts w:hint="eastAsia" w:ascii="宋体" w:eastAsia="宋体"/>
          <w:b/>
          <w:color w:val="auto"/>
          <w:sz w:val="36"/>
          <w:szCs w:val="36"/>
          <w:lang w:val="en-US" w:eastAsia="zh-CN"/>
        </w:rPr>
        <w:t>10</w:t>
      </w:r>
      <w:r>
        <w:rPr>
          <w:rFonts w:ascii="宋体" w:eastAsia="宋体"/>
          <w:b/>
          <w:sz w:val="36"/>
          <w:szCs w:val="36"/>
        </w:rPr>
        <w:t>月份城区次干道绿化考评成绩汇总表</w:t>
      </w:r>
    </w:p>
    <w:tbl>
      <w:tblPr>
        <w:tblStyle w:val="8"/>
        <w:tblW w:w="8333" w:type="dxa"/>
        <w:tblInd w:w="0" w:type="dxa"/>
        <w:shd w:val="clear" w:color="auto" w:fill="auto"/>
        <w:tblLayout w:type="fixed"/>
        <w:tblCellMar>
          <w:top w:w="0" w:type="dxa"/>
          <w:left w:w="0" w:type="dxa"/>
          <w:bottom w:w="0" w:type="dxa"/>
          <w:right w:w="0" w:type="dxa"/>
        </w:tblCellMar>
      </w:tblPr>
      <w:tblGrid>
        <w:gridCol w:w="971"/>
        <w:gridCol w:w="2806"/>
        <w:gridCol w:w="1230"/>
        <w:gridCol w:w="3326"/>
      </w:tblGrid>
      <w:tr>
        <w:tblPrEx>
          <w:shd w:val="clear" w:color="auto" w:fill="auto"/>
          <w:tblCellMar>
            <w:top w:w="0" w:type="dxa"/>
            <w:left w:w="0" w:type="dxa"/>
            <w:bottom w:w="0" w:type="dxa"/>
            <w:right w:w="0" w:type="dxa"/>
          </w:tblCellMar>
        </w:tblPrEx>
        <w:trPr>
          <w:trHeight w:val="580" w:hRule="atLeast"/>
        </w:trPr>
        <w:tc>
          <w:tcPr>
            <w:tcW w:w="971" w:type="dxa"/>
            <w:tcBorders>
              <w:top w:val="single" w:color="000000" w:sz="8" w:space="0"/>
              <w:left w:val="single" w:color="000000" w:sz="8" w:space="0"/>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排名</w:t>
            </w:r>
          </w:p>
        </w:tc>
        <w:tc>
          <w:tcPr>
            <w:tcW w:w="2806" w:type="dxa"/>
            <w:tcBorders>
              <w:top w:val="single" w:color="000000" w:sz="8" w:space="0"/>
              <w:left w:val="nil"/>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受检道路名称</w:t>
            </w:r>
          </w:p>
        </w:tc>
        <w:tc>
          <w:tcPr>
            <w:tcW w:w="1230" w:type="dxa"/>
            <w:tcBorders>
              <w:top w:val="single" w:color="000000" w:sz="8" w:space="0"/>
              <w:left w:val="nil"/>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最终成绩</w:t>
            </w:r>
          </w:p>
        </w:tc>
        <w:tc>
          <w:tcPr>
            <w:tcW w:w="3326" w:type="dxa"/>
            <w:tcBorders>
              <w:top w:val="single" w:color="000000" w:sz="8" w:space="0"/>
              <w:left w:val="nil"/>
              <w:bottom w:val="single" w:color="000000" w:sz="8" w:space="0"/>
              <w:right w:val="single" w:color="000000" w:sz="8"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业主单位</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国际友好公园</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96.37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兆和路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95.39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鼓声路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94.40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泗水道</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94.32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滨湖北三路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94.32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金钟路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94.24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新阳路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94.16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新顺路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海天路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94.12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古庄二路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94.08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佐世保路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94.04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惠灵顿路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阳光路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94.00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翔安东路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93.96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华盛路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93.92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洪诗路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93.88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南海三路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93.84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乌石浦路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93.80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台湾街</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湖头路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93.77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山边洪路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文山东路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杏北二路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93.68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燕尾路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93.64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马卢奇路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93.54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槟城道</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枋湖北路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93.52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火炬二路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93.52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枋湖东路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93.48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观日西路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93.44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金洪路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高林中路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华荣路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93.44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高崎南八路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93.40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高崎南七路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高崎南十路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文滨路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93.40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新盛路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93.36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新昌路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银湖路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93.36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山边洪南路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93.32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山边洪东路南段</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延平路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93.32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埭辽路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93.28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高崎南五路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海景东五路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和旭路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和宁路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新丰路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创新路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港务南通道</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长虹路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岭下南路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钟岭路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禾祥西路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兴隆路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93.20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枋湖路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93.12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枋湖西二路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华昌路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93.12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华光路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93.04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仙洞路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鼎山路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93.04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南浦路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93.04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金泰路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92.96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宜宾路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92.96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立功路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92.96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五缘湾道（金山路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环岛干道）</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92.96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诗山中路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92.96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前埔北路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92.92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前埔东路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岐山路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92.92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錦园西路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92.88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沧林二路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92.84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沧林三路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祥岭路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92.80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新景路（翁角路以南）</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92.77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新美路（翁角路以南）</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新嘉路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霞飞路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92.76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洪溪中路（熊山路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民安路）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92.72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印斗山东路（印斗山南路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五权路）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安岭路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92.72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过坂中路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洪塘中路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92.68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和悦路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92.64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悦华路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海富路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92.56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莲花南路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92.48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莲花北路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祥店路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92.48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中华路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92.44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鹿礁路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梧桐中路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92.43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梧桐路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梧桐西路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龙山南路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92.40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龙山北路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钟宅西一路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92.32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钟宅西三路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光电二路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92.32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湖里区市政园林中心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岐山北路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湖光路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92.32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大学路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92.28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铺前路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92.27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望海路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92.24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芸溪路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92.16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石鼓路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92.16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文兴西路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92.12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悦月路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92.08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天泉路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岩前路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漳州路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92.08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宋坂路（祥吴一路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新兴路）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92.04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湖明路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92.00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松柏路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92.00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舫阳南路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91.92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汽车城纵一路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谊爱路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91.92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祥平西路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91.88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曾厝垵北路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91.86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曾吴路（翔安东路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翔安大道）</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91.84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阳明路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91.84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体育路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91.80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龙山中路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91.76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龙山路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官浔溪路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91.76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山边中路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91.73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诗山路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过坂南路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筼筜路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91.72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七星西路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祥平东路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91.72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界头路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91.68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新达路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滨水路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91.68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后滨东路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91.64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天湖路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斗西路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91.48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美仁路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长园路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91.44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印斗路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91.41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錦亭北路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91.28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观日路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91.20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演武路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91.20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金榜路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91.16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民安路（舫山北路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池王宫路）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91.12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顶曾路（翔安东路</w:t>
            </w:r>
            <w:r>
              <w:rPr>
                <w:rFonts w:hint="default" w:ascii="Calibri" w:hAnsi="Calibri" w:eastAsia="宋体" w:cs="Calibri"/>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祥吴一路）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思明南路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91.04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城南大街</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91.02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育秀东路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90.88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展鸿路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90.80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錦园东路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90.72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纵十二路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90.71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光华路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90.71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天凤路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90.64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碧溪路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90.64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西堤路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90.60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西堤南二路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西堤南路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西堤南三路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领事馆路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90.59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展鸿南路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展鸿北路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阳光西路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90.56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凤屿路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90.48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祥桥路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90.48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禾祥东路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90.16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岩顺路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89.94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东浦路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89.92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大厝山路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天安路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89.92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西桥路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89.86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同安区园林服务中心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文园路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89.82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公园南路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虎园路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阳泰路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89.80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海沧区园林绿化中心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月美路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89.68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堤顶路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89.52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会展南三路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89.46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会展南七路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会展南六路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日新路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89.44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洪文五里路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89.39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洪莲路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西林东路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莲兴路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89.15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莲景三路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莲景二路</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后埭溪路</w:t>
            </w:r>
          </w:p>
        </w:tc>
        <w:tc>
          <w:tcPr>
            <w:tcW w:w="12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88.17 </w:t>
            </w:r>
          </w:p>
        </w:tc>
        <w:tc>
          <w:tcPr>
            <w:tcW w:w="3326"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文灶街</w:t>
            </w:r>
          </w:p>
        </w:tc>
        <w:tc>
          <w:tcPr>
            <w:tcW w:w="12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c>
          <w:tcPr>
            <w:tcW w:w="3326"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云顶西路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88.08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新埔路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88.08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翔安区市政园林绿化中心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珩山街</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87.84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集美区市政园林绿化中心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松岳路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86.48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r>
        <w:tblPrEx>
          <w:tblCellMar>
            <w:top w:w="0" w:type="dxa"/>
            <w:left w:w="0" w:type="dxa"/>
            <w:bottom w:w="0" w:type="dxa"/>
            <w:right w:w="0" w:type="dxa"/>
          </w:tblCellMar>
        </w:tblPrEx>
        <w:trPr>
          <w:trHeight w:val="580" w:hRule="atLeast"/>
        </w:trPr>
        <w:tc>
          <w:tcPr>
            <w:tcW w:w="97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w:t>
            </w:r>
          </w:p>
        </w:tc>
        <w:tc>
          <w:tcPr>
            <w:tcW w:w="280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东岳路</w:t>
            </w:r>
          </w:p>
        </w:tc>
        <w:tc>
          <w:tcPr>
            <w:tcW w:w="12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84.58 </w:t>
            </w:r>
          </w:p>
        </w:tc>
        <w:tc>
          <w:tcPr>
            <w:tcW w:w="33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思明区园林绿化中心</w:t>
            </w:r>
          </w:p>
        </w:tc>
      </w:tr>
    </w:tbl>
    <w:p>
      <w:pPr>
        <w:jc w:val="left"/>
        <w:rPr>
          <w:b/>
          <w:bCs/>
          <w:sz w:val="36"/>
          <w:szCs w:val="36"/>
        </w:rPr>
      </w:pPr>
    </w:p>
    <w:p>
      <w:pPr>
        <w:pStyle w:val="2"/>
        <w:numPr>
          <w:ilvl w:val="0"/>
          <w:numId w:val="1"/>
        </w:numPr>
        <w:ind w:left="0" w:leftChars="0" w:firstLine="420" w:firstLineChars="0"/>
      </w:pPr>
      <w:r>
        <w:rPr>
          <w:rFonts w:hint="eastAsia"/>
          <w:lang w:val="en-US" w:eastAsia="zh-CN"/>
        </w:rPr>
        <w:t>对</w:t>
      </w:r>
      <w:r>
        <w:rPr>
          <w:rFonts w:hint="eastAsia"/>
        </w:rPr>
        <w:t>各责任单位考评简况</w:t>
      </w:r>
    </w:p>
    <w:p>
      <w:pPr>
        <w:ind w:firstLine="602" w:firstLineChars="200"/>
        <w:rPr>
          <w:rFonts w:hint="eastAsia" w:asciiTheme="minorEastAsia" w:hAnsiTheme="minorEastAsia" w:cstheme="minorEastAsia"/>
          <w:color w:val="auto"/>
          <w:kern w:val="0"/>
          <w:sz w:val="30"/>
          <w:szCs w:val="30"/>
          <w:lang w:val="en-US" w:eastAsia="zh-CN" w:bidi="ar-SA"/>
        </w:rPr>
      </w:pPr>
      <w:r>
        <w:rPr>
          <w:rFonts w:hint="eastAsia" w:ascii="宋体" w:hAnsi="宋体" w:eastAsia="宋体" w:cs="宋体"/>
          <w:b/>
          <w:bCs/>
          <w:color w:val="auto"/>
          <w:sz w:val="30"/>
          <w:szCs w:val="30"/>
          <w:lang w:val="en-US" w:eastAsia="zh-CN"/>
        </w:rPr>
        <w:t>对</w:t>
      </w:r>
      <w:r>
        <w:rPr>
          <w:rFonts w:hint="eastAsia" w:ascii="宋体" w:hAnsi="宋体" w:eastAsia="宋体" w:cs="宋体"/>
          <w:b/>
          <w:bCs/>
          <w:color w:val="auto"/>
          <w:sz w:val="30"/>
          <w:szCs w:val="30"/>
        </w:rPr>
        <w:t>厦门市绿化中心考</w:t>
      </w:r>
      <w:r>
        <w:rPr>
          <w:rFonts w:hint="eastAsia" w:ascii="宋体" w:hAnsi="宋体" w:eastAsia="宋体" w:cs="宋体"/>
          <w:b/>
          <w:bCs/>
          <w:color w:val="000000" w:themeColor="text1"/>
          <w:sz w:val="30"/>
          <w:szCs w:val="30"/>
          <w14:textFill>
            <w14:solidFill>
              <w14:schemeClr w14:val="tx1"/>
            </w14:solidFill>
          </w14:textFill>
        </w:rPr>
        <w:t>评简况</w:t>
      </w:r>
      <w:r>
        <w:rPr>
          <w:rFonts w:hint="eastAsia" w:asciiTheme="minorEastAsia" w:hAnsiTheme="minorEastAsia" w:eastAsiaTheme="minorEastAsia" w:cstheme="minorEastAsia"/>
          <w:color w:val="auto"/>
          <w:kern w:val="0"/>
          <w:sz w:val="30"/>
          <w:szCs w:val="30"/>
          <w:lang w:val="en-US" w:eastAsia="zh-CN" w:bidi="ar-SA"/>
        </w:rPr>
        <w:t>：</w:t>
      </w:r>
      <w:r>
        <w:rPr>
          <w:rFonts w:hint="eastAsia" w:asciiTheme="minorEastAsia" w:hAnsiTheme="minorEastAsia" w:cstheme="minorEastAsia"/>
          <w:color w:val="auto"/>
          <w:kern w:val="0"/>
          <w:sz w:val="30"/>
          <w:szCs w:val="30"/>
          <w:lang w:val="en-US" w:eastAsia="zh-CN" w:bidi="ar-SA"/>
        </w:rPr>
        <w:t>10月厦门喜迎新中国70周年华诞</w:t>
      </w:r>
      <w:r>
        <w:rPr>
          <w:rFonts w:hint="eastAsia" w:asciiTheme="minorEastAsia" w:hAnsiTheme="minorEastAsia" w:cstheme="minorEastAsia"/>
          <w:color w:val="0000FF"/>
          <w:kern w:val="0"/>
          <w:sz w:val="30"/>
          <w:szCs w:val="30"/>
          <w:lang w:val="en-US" w:eastAsia="zh-CN" w:bidi="ar-SA"/>
        </w:rPr>
        <w:t>，</w:t>
      </w:r>
      <w:r>
        <w:rPr>
          <w:rFonts w:hint="eastAsia" w:asciiTheme="minorEastAsia" w:hAnsiTheme="minorEastAsia" w:cstheme="minorEastAsia"/>
          <w:color w:val="auto"/>
          <w:kern w:val="0"/>
          <w:sz w:val="30"/>
          <w:szCs w:val="30"/>
          <w:lang w:val="en-US" w:eastAsia="zh-CN" w:bidi="ar-SA"/>
        </w:rPr>
        <w:t>市绿化中心大部分道路都精心布置了节点彩化，做到精细化修剪，提升了道路整体景观效果，如：人民会堂绿地、市府大道、湖滨中路、鹭江道等。但由于秋季比较干旱，灌木及地被花卉易缺水，加上灌溉不及时，部分道路出现植物萎蔫甚至死亡现象，如：仙岳路和吕岭路。</w:t>
      </w:r>
    </w:p>
    <w:p>
      <w:pPr>
        <w:ind w:firstLine="602" w:firstLineChars="200"/>
        <w:rPr>
          <w:rFonts w:hint="eastAsia" w:asciiTheme="minorEastAsia" w:hAnsiTheme="minorEastAsia" w:cstheme="minorEastAsia"/>
          <w:color w:val="auto"/>
          <w:kern w:val="0"/>
          <w:sz w:val="30"/>
          <w:szCs w:val="30"/>
          <w:lang w:val="en-US" w:eastAsia="zh-CN" w:bidi="ar-SA"/>
        </w:rPr>
      </w:pPr>
      <w:r>
        <w:rPr>
          <w:rFonts w:hint="eastAsia" w:ascii="宋体" w:hAnsi="宋体" w:eastAsia="宋体" w:cs="宋体"/>
          <w:b/>
          <w:bCs/>
          <w:color w:val="000000" w:themeColor="text1"/>
          <w:sz w:val="30"/>
          <w:szCs w:val="30"/>
          <w:lang w:val="en-US" w:eastAsia="zh-CN"/>
          <w14:textFill>
            <w14:solidFill>
              <w14:schemeClr w14:val="tx1"/>
            </w14:solidFill>
          </w14:textFill>
        </w:rPr>
        <w:t>对</w:t>
      </w:r>
      <w:r>
        <w:rPr>
          <w:rFonts w:hint="eastAsia" w:ascii="宋体" w:hAnsi="宋体" w:eastAsia="宋体" w:cs="宋体"/>
          <w:b/>
          <w:bCs/>
          <w:color w:val="000000" w:themeColor="text1"/>
          <w:sz w:val="30"/>
          <w:szCs w:val="30"/>
          <w14:textFill>
            <w14:solidFill>
              <w14:schemeClr w14:val="tx1"/>
            </w14:solidFill>
          </w14:textFill>
        </w:rPr>
        <w:t>思明区</w:t>
      </w:r>
      <w:r>
        <w:rPr>
          <w:rFonts w:hint="eastAsia" w:ascii="宋体" w:hAnsi="宋体" w:eastAsia="宋体" w:cs="宋体"/>
          <w:b/>
          <w:bCs/>
          <w:color w:val="000000" w:themeColor="text1"/>
          <w:sz w:val="30"/>
          <w:szCs w:val="30"/>
          <w:lang w:eastAsia="zh-CN"/>
          <w14:textFill>
            <w14:solidFill>
              <w14:schemeClr w14:val="tx1"/>
            </w14:solidFill>
          </w14:textFill>
        </w:rPr>
        <w:t>园林绿化中心</w:t>
      </w:r>
      <w:r>
        <w:rPr>
          <w:rFonts w:hint="eastAsia" w:ascii="宋体" w:hAnsi="宋体" w:eastAsia="宋体" w:cs="宋体"/>
          <w:b/>
          <w:bCs/>
          <w:color w:val="000000" w:themeColor="text1"/>
          <w:sz w:val="30"/>
          <w:szCs w:val="30"/>
          <w14:textFill>
            <w14:solidFill>
              <w14:schemeClr w14:val="tx1"/>
            </w14:solidFill>
          </w14:textFill>
        </w:rPr>
        <w:t>考评简况：</w:t>
      </w:r>
      <w:r>
        <w:rPr>
          <w:rFonts w:hint="eastAsia" w:asciiTheme="minorEastAsia" w:hAnsiTheme="minorEastAsia" w:cstheme="minorEastAsia"/>
          <w:color w:val="auto"/>
          <w:kern w:val="0"/>
          <w:sz w:val="30"/>
          <w:szCs w:val="30"/>
          <w:lang w:val="en-US" w:eastAsia="zh-CN" w:bidi="ar-SA"/>
        </w:rPr>
        <w:t>思明区园林绿化中心管养较好的路段有：兆和路、国际友好公园、鼓声路，这些路段植物乔木分枝整齐划一，树形优美，灌木修剪较及时，整体景观较好。本月考评发现，莲岳路、展鸿路、金榜路、七星西路等路段存在植株严重缺水现象，影响灌木生长，因缺水导致枯萎及死株较多；松岳路乔木病虫害现象严重，植株养护不当，树穴土壤板结，根系不透气，营养及水分不足，造成植株长势较差，部分植株可能死亡。个别道路存在掠夺性杂藤菟丝子，严重影响灌木生长，如西林东路、展鸿路、会展南路等。</w:t>
      </w:r>
    </w:p>
    <w:p>
      <w:pPr>
        <w:pStyle w:val="7"/>
        <w:widowControl/>
        <w:spacing w:beforeAutospacing="0" w:afterAutospacing="0"/>
        <w:ind w:firstLine="602" w:firstLineChars="200"/>
        <w:rPr>
          <w:rFonts w:hint="eastAsia" w:asciiTheme="minorEastAsia" w:hAnsiTheme="minorEastAsia" w:cstheme="minorEastAsia"/>
          <w:color w:val="FF0000"/>
          <w:sz w:val="30"/>
          <w:szCs w:val="30"/>
          <w:lang w:val="en-US" w:eastAsia="zh-CN"/>
        </w:rPr>
      </w:pPr>
      <w:r>
        <w:rPr>
          <w:rFonts w:hint="eastAsia" w:ascii="宋体" w:hAnsi="宋体" w:eastAsia="宋体" w:cs="宋体"/>
          <w:b/>
          <w:bCs/>
          <w:color w:val="000000" w:themeColor="text1"/>
          <w:sz w:val="30"/>
          <w:szCs w:val="30"/>
          <w:lang w:val="en-US" w:eastAsia="zh-CN"/>
          <w14:textFill>
            <w14:solidFill>
              <w14:schemeClr w14:val="tx1"/>
            </w14:solidFill>
          </w14:textFill>
        </w:rPr>
        <w:t>对</w:t>
      </w:r>
      <w:r>
        <w:rPr>
          <w:rFonts w:hint="eastAsia" w:ascii="宋体" w:hAnsi="宋体" w:eastAsia="宋体" w:cs="宋体"/>
          <w:b/>
          <w:bCs/>
          <w:color w:val="000000" w:themeColor="text1"/>
          <w:sz w:val="30"/>
          <w:szCs w:val="30"/>
          <w14:textFill>
            <w14:solidFill>
              <w14:schemeClr w14:val="tx1"/>
            </w14:solidFill>
          </w14:textFill>
        </w:rPr>
        <w:t>湖里区</w:t>
      </w:r>
      <w:r>
        <w:rPr>
          <w:rFonts w:hint="eastAsia" w:ascii="宋体" w:hAnsi="宋体" w:eastAsia="宋体" w:cs="宋体"/>
          <w:b/>
          <w:bCs/>
          <w:color w:val="000000" w:themeColor="text1"/>
          <w:sz w:val="30"/>
          <w:szCs w:val="30"/>
          <w:lang w:eastAsia="zh-CN"/>
          <w14:textFill>
            <w14:solidFill>
              <w14:schemeClr w14:val="tx1"/>
            </w14:solidFill>
          </w14:textFill>
        </w:rPr>
        <w:t>市政园林中心</w:t>
      </w:r>
      <w:r>
        <w:rPr>
          <w:rFonts w:hint="eastAsia" w:ascii="宋体" w:hAnsi="宋体" w:eastAsia="宋体" w:cs="宋体"/>
          <w:b/>
          <w:bCs/>
          <w:color w:val="000000" w:themeColor="text1"/>
          <w:sz w:val="30"/>
          <w:szCs w:val="30"/>
          <w14:textFill>
            <w14:solidFill>
              <w14:schemeClr w14:val="tx1"/>
            </w14:solidFill>
          </w14:textFill>
        </w:rPr>
        <w:t>考评简况：</w:t>
      </w:r>
      <w:r>
        <w:rPr>
          <w:rFonts w:hint="eastAsia" w:ascii="宋体" w:hAnsi="宋体" w:eastAsia="宋体" w:cs="宋体"/>
          <w:color w:val="auto"/>
          <w:kern w:val="0"/>
          <w:sz w:val="30"/>
          <w:szCs w:val="30"/>
          <w:lang w:val="en-US" w:eastAsia="zh-CN" w:bidi="ar-SA"/>
        </w:rPr>
        <w:t>经过实地考评发现，本月湖里区市政园林中心管养比较好的有观日西路、金洪路、海天路，这些路段的乔灌木搭配合理，层次分明，且乔木生长旺盛，枝繁叶茂，对行人有遮凉纳阴的作用。但有部分路段仍存在薄弱环节需进一步改善，其中梧桐路、枋湖西二路存在较多处植物缺水导致的萎蔫甚至枯死现象，管养单位未及时清理死株，影响整条道路的整体景观。园山南路的浇灌系统损坏数量多，导致部分灌木补充不到水分，出现植株长势不良，植株不丰满。建议管养单位定期维护绿地保护设施，加强日常精细化管理。</w:t>
      </w:r>
      <w:r>
        <w:rPr>
          <w:rFonts w:hint="eastAsia" w:asciiTheme="minorEastAsia" w:hAnsiTheme="minorEastAsia" w:cstheme="minorEastAsia"/>
          <w:color w:val="FF0000"/>
          <w:sz w:val="30"/>
          <w:szCs w:val="30"/>
          <w:lang w:val="en-US" w:eastAsia="zh-CN"/>
        </w:rPr>
        <w:t xml:space="preserve">  </w:t>
      </w:r>
    </w:p>
    <w:p>
      <w:pPr>
        <w:pStyle w:val="7"/>
        <w:widowControl/>
        <w:spacing w:beforeAutospacing="0" w:afterAutospacing="0"/>
        <w:ind w:firstLine="602" w:firstLineChars="200"/>
        <w:rPr>
          <w:rFonts w:hint="eastAsia" w:ascii="宋体" w:hAnsi="宋体" w:eastAsia="宋体" w:cs="宋体"/>
          <w:color w:val="auto"/>
          <w:kern w:val="0"/>
          <w:sz w:val="30"/>
          <w:szCs w:val="30"/>
          <w:lang w:val="en-US" w:eastAsia="zh-CN" w:bidi="ar-SA"/>
        </w:rPr>
      </w:pPr>
      <w:r>
        <w:rPr>
          <w:rFonts w:hint="eastAsia" w:ascii="宋体" w:hAnsi="宋体" w:eastAsia="宋体" w:cs="宋体"/>
          <w:b/>
          <w:bCs/>
          <w:color w:val="000000" w:themeColor="text1"/>
          <w:sz w:val="30"/>
          <w:szCs w:val="30"/>
          <w:lang w:val="en-US" w:eastAsia="zh-CN"/>
          <w14:textFill>
            <w14:solidFill>
              <w14:schemeClr w14:val="tx1"/>
            </w14:solidFill>
          </w14:textFill>
        </w:rPr>
        <w:t>对</w:t>
      </w:r>
      <w:r>
        <w:rPr>
          <w:rFonts w:hint="eastAsia" w:ascii="宋体" w:hAnsi="宋体" w:eastAsia="宋体" w:cs="宋体"/>
          <w:b/>
          <w:bCs/>
          <w:color w:val="000000" w:themeColor="text1"/>
          <w:sz w:val="30"/>
          <w:szCs w:val="30"/>
          <w:lang w:eastAsia="zh-CN"/>
          <w14:textFill>
            <w14:solidFill>
              <w14:schemeClr w14:val="tx1"/>
            </w14:solidFill>
          </w14:textFill>
        </w:rPr>
        <w:t>集美区市政园林绿化中心考评简况：</w:t>
      </w:r>
      <w:r>
        <w:rPr>
          <w:rFonts w:hint="eastAsia" w:ascii="宋体" w:hAnsi="宋体" w:eastAsia="宋体" w:cs="宋体"/>
          <w:color w:val="auto"/>
          <w:kern w:val="0"/>
          <w:sz w:val="30"/>
          <w:szCs w:val="30"/>
          <w:lang w:val="en-US" w:eastAsia="zh-CN" w:bidi="ar-SA"/>
        </w:rPr>
        <w:t xml:space="preserve">集美区市政园林绿化中心管养的杏东路、印斗路、诚毅东路乔灌木整形修剪到位，其中乔木树冠完整，主侧枝分布匀称。灌木篱面与壁面平整，棱角分明，整齐划一，球型灌木线条圆滑，凸显美观。本月经考评发现，滨水路卫生保洁较差，绿化带内有纸屑、石块等垃圾杂物，而且有多处灌木缺株，死株，影响整体的景观；珩山街杂草杂苗较多，未及时做好除杂工作；月美路乔木的交叉枝、并生枝、下垂枝未及时修剪，乔木不通风、不透光，营养分配失调，影响乔木长势。管养单位应加大日常巡查力度，及时采取相应的措施。  </w:t>
      </w:r>
    </w:p>
    <w:p>
      <w:pPr>
        <w:pStyle w:val="7"/>
        <w:widowControl/>
        <w:spacing w:beforeAutospacing="0" w:afterAutospacing="0"/>
        <w:ind w:firstLine="602" w:firstLineChars="200"/>
        <w:rPr>
          <w:rFonts w:hint="eastAsia" w:asciiTheme="minorEastAsia" w:hAnsiTheme="minorEastAsia" w:eastAsiaTheme="minorEastAsia" w:cstheme="minorEastAsia"/>
          <w:b w:val="0"/>
          <w:color w:val="auto"/>
          <w:kern w:val="0"/>
          <w:sz w:val="30"/>
          <w:szCs w:val="30"/>
          <w:lang w:val="en-US" w:eastAsia="zh-CN" w:bidi="ar-SA"/>
        </w:rPr>
      </w:pPr>
      <w:r>
        <w:rPr>
          <w:rFonts w:hint="eastAsia" w:ascii="宋体" w:hAnsi="宋体" w:eastAsia="宋体" w:cs="宋体"/>
          <w:b/>
          <w:bCs/>
          <w:color w:val="000000" w:themeColor="text1"/>
          <w:sz w:val="30"/>
          <w:szCs w:val="30"/>
          <w:lang w:val="en-US" w:eastAsia="zh-CN"/>
          <w14:textFill>
            <w14:solidFill>
              <w14:schemeClr w14:val="tx1"/>
            </w14:solidFill>
          </w14:textFill>
        </w:rPr>
        <w:t>对</w:t>
      </w:r>
      <w:r>
        <w:rPr>
          <w:rFonts w:hint="eastAsia" w:ascii="宋体" w:hAnsi="宋体" w:eastAsia="宋体" w:cs="宋体"/>
          <w:b/>
          <w:bCs/>
          <w:color w:val="auto"/>
          <w:sz w:val="30"/>
          <w:szCs w:val="30"/>
        </w:rPr>
        <w:t>海沧区</w:t>
      </w:r>
      <w:r>
        <w:rPr>
          <w:rFonts w:hint="eastAsia" w:ascii="宋体" w:hAnsi="宋体" w:eastAsia="宋体" w:cs="宋体"/>
          <w:b/>
          <w:bCs/>
          <w:color w:val="auto"/>
          <w:sz w:val="30"/>
          <w:szCs w:val="30"/>
          <w:lang w:eastAsia="zh-CN"/>
        </w:rPr>
        <w:t>园林绿化中心</w:t>
      </w:r>
      <w:r>
        <w:rPr>
          <w:rFonts w:hint="eastAsia" w:ascii="宋体" w:hAnsi="宋体" w:eastAsia="宋体" w:cs="宋体"/>
          <w:b/>
          <w:bCs/>
          <w:color w:val="auto"/>
          <w:sz w:val="30"/>
          <w:szCs w:val="30"/>
        </w:rPr>
        <w:t>考评简况：</w:t>
      </w:r>
      <w:r>
        <w:rPr>
          <w:rFonts w:hint="eastAsia" w:ascii="宋体" w:hAnsi="宋体" w:eastAsia="宋体" w:cs="宋体"/>
          <w:b w:val="0"/>
          <w:bCs w:val="0"/>
          <w:color w:val="auto"/>
          <w:sz w:val="30"/>
          <w:szCs w:val="30"/>
        </w:rPr>
        <w:t>海沧区</w:t>
      </w:r>
      <w:r>
        <w:rPr>
          <w:rFonts w:hint="eastAsia" w:ascii="宋体" w:hAnsi="宋体" w:eastAsia="宋体" w:cs="宋体"/>
          <w:b w:val="0"/>
          <w:bCs w:val="0"/>
          <w:color w:val="auto"/>
          <w:sz w:val="30"/>
          <w:szCs w:val="30"/>
          <w:lang w:eastAsia="zh-CN"/>
        </w:rPr>
        <w:t>园林绿化中心</w:t>
      </w:r>
      <w:r>
        <w:rPr>
          <w:rFonts w:hint="eastAsia" w:asciiTheme="minorEastAsia" w:hAnsiTheme="minorEastAsia" w:eastAsiaTheme="minorEastAsia" w:cstheme="minorEastAsia"/>
          <w:b w:val="0"/>
          <w:color w:val="auto"/>
          <w:kern w:val="0"/>
          <w:sz w:val="30"/>
          <w:szCs w:val="30"/>
          <w:lang w:val="en-US" w:eastAsia="zh-CN" w:bidi="ar-SA"/>
        </w:rPr>
        <w:t>管养较好的路段有滨湖北路、滨湖北二路，</w:t>
      </w:r>
      <w:r>
        <w:rPr>
          <w:rFonts w:hint="eastAsia" w:asciiTheme="minorEastAsia" w:hAnsiTheme="minorEastAsia" w:cstheme="minorEastAsia"/>
          <w:b w:val="0"/>
          <w:color w:val="auto"/>
          <w:kern w:val="0"/>
          <w:sz w:val="30"/>
          <w:szCs w:val="30"/>
          <w:lang w:val="en-US" w:eastAsia="zh-CN" w:bidi="ar-SA"/>
        </w:rPr>
        <w:t>滨湖路，这些路段植物搭配丰富，</w:t>
      </w:r>
      <w:r>
        <w:rPr>
          <w:rFonts w:hint="eastAsia" w:asciiTheme="minorEastAsia" w:hAnsiTheme="minorEastAsia" w:eastAsiaTheme="minorEastAsia" w:cstheme="minorEastAsia"/>
          <w:b w:val="0"/>
          <w:color w:val="auto"/>
          <w:kern w:val="0"/>
          <w:sz w:val="30"/>
          <w:szCs w:val="30"/>
          <w:lang w:val="en-US" w:eastAsia="zh-CN" w:bidi="ar-SA"/>
        </w:rPr>
        <w:t>灌木修剪整齐</w:t>
      </w:r>
      <w:r>
        <w:rPr>
          <w:rFonts w:hint="eastAsia" w:asciiTheme="minorEastAsia" w:hAnsiTheme="minorEastAsia" w:cstheme="minorEastAsia"/>
          <w:b w:val="0"/>
          <w:color w:val="auto"/>
          <w:kern w:val="0"/>
          <w:sz w:val="30"/>
          <w:szCs w:val="30"/>
          <w:lang w:val="en-US" w:eastAsia="zh-CN" w:bidi="ar-SA"/>
        </w:rPr>
        <w:t>，造型</w:t>
      </w:r>
      <w:r>
        <w:rPr>
          <w:rFonts w:hint="eastAsia" w:asciiTheme="minorEastAsia" w:hAnsiTheme="minorEastAsia" w:eastAsiaTheme="minorEastAsia" w:cstheme="minorEastAsia"/>
          <w:b w:val="0"/>
          <w:color w:val="auto"/>
          <w:kern w:val="0"/>
          <w:sz w:val="30"/>
          <w:szCs w:val="30"/>
          <w:lang w:val="en-US" w:eastAsia="zh-CN" w:bidi="ar-SA"/>
        </w:rPr>
        <w:t>美观，地被花卉色彩丰富，层次分明，道路绿地的观赏性</w:t>
      </w:r>
      <w:r>
        <w:rPr>
          <w:rFonts w:hint="eastAsia" w:asciiTheme="minorEastAsia" w:hAnsiTheme="minorEastAsia" w:cstheme="minorEastAsia"/>
          <w:b w:val="0"/>
          <w:color w:val="auto"/>
          <w:kern w:val="0"/>
          <w:sz w:val="30"/>
          <w:szCs w:val="30"/>
          <w:lang w:val="en-US" w:eastAsia="zh-CN" w:bidi="ar-SA"/>
        </w:rPr>
        <w:t>强</w:t>
      </w:r>
      <w:r>
        <w:rPr>
          <w:rFonts w:hint="eastAsia" w:asciiTheme="minorEastAsia" w:hAnsiTheme="minorEastAsia" w:eastAsiaTheme="minorEastAsia" w:cstheme="minorEastAsia"/>
          <w:b w:val="0"/>
          <w:color w:val="auto"/>
          <w:kern w:val="0"/>
          <w:sz w:val="30"/>
          <w:szCs w:val="30"/>
          <w:lang w:val="en-US" w:eastAsia="zh-CN" w:bidi="ar-SA"/>
        </w:rPr>
        <w:t>，整体景观效果佳。经实地考评发现，仍有部分路段存在薄弱环节需进一步改善，其中</w:t>
      </w:r>
      <w:r>
        <w:rPr>
          <w:rFonts w:hint="eastAsia" w:asciiTheme="minorEastAsia" w:hAnsiTheme="minorEastAsia" w:cstheme="minorEastAsia"/>
          <w:b w:val="0"/>
          <w:color w:val="auto"/>
          <w:kern w:val="0"/>
          <w:sz w:val="30"/>
          <w:szCs w:val="30"/>
          <w:lang w:val="en-US" w:eastAsia="zh-CN" w:bidi="ar-SA"/>
        </w:rPr>
        <w:t>孚莲西二路</w:t>
      </w:r>
      <w:r>
        <w:rPr>
          <w:rFonts w:hint="eastAsia" w:asciiTheme="minorEastAsia" w:hAnsiTheme="minorEastAsia" w:eastAsiaTheme="minorEastAsia" w:cstheme="minorEastAsia"/>
          <w:b w:val="0"/>
          <w:color w:val="auto"/>
          <w:kern w:val="0"/>
          <w:sz w:val="30"/>
          <w:szCs w:val="30"/>
          <w:lang w:val="en-US" w:eastAsia="zh-CN" w:bidi="ar-SA"/>
        </w:rPr>
        <w:t>植物有厚重粉尘覆盖，</w:t>
      </w:r>
      <w:r>
        <w:rPr>
          <w:rFonts w:hint="eastAsia" w:asciiTheme="minorEastAsia" w:hAnsiTheme="minorEastAsia" w:cstheme="minorEastAsia"/>
          <w:b w:val="0"/>
          <w:color w:val="auto"/>
          <w:kern w:val="0"/>
          <w:sz w:val="30"/>
          <w:szCs w:val="30"/>
          <w:lang w:val="en-US" w:eastAsia="zh-CN" w:bidi="ar-SA"/>
        </w:rPr>
        <w:t>灌木长势不良，</w:t>
      </w:r>
      <w:r>
        <w:rPr>
          <w:rFonts w:hint="eastAsia" w:asciiTheme="minorEastAsia" w:hAnsiTheme="minorEastAsia" w:eastAsiaTheme="minorEastAsia" w:cstheme="minorEastAsia"/>
          <w:b w:val="0"/>
          <w:color w:val="auto"/>
          <w:kern w:val="0"/>
          <w:sz w:val="30"/>
          <w:szCs w:val="30"/>
          <w:lang w:val="en-US" w:eastAsia="zh-CN" w:bidi="ar-SA"/>
        </w:rPr>
        <w:t>管养单位未及时洒水浇灌</w:t>
      </w:r>
      <w:r>
        <w:rPr>
          <w:rFonts w:hint="eastAsia" w:asciiTheme="minorEastAsia" w:hAnsiTheme="minorEastAsia" w:cstheme="minorEastAsia"/>
          <w:b w:val="0"/>
          <w:color w:val="auto"/>
          <w:kern w:val="0"/>
          <w:sz w:val="30"/>
          <w:szCs w:val="30"/>
          <w:lang w:val="en-US" w:eastAsia="zh-CN" w:bidi="ar-SA"/>
        </w:rPr>
        <w:t>，管养不到位；</w:t>
      </w:r>
      <w:r>
        <w:rPr>
          <w:rFonts w:hint="eastAsia" w:asciiTheme="minorEastAsia" w:hAnsiTheme="minorEastAsia" w:eastAsiaTheme="minorEastAsia" w:cstheme="minorEastAsia"/>
          <w:b w:val="0"/>
          <w:color w:val="auto"/>
          <w:kern w:val="0"/>
          <w:sz w:val="30"/>
          <w:szCs w:val="30"/>
          <w:lang w:val="en-US" w:eastAsia="zh-CN" w:bidi="ar-SA"/>
        </w:rPr>
        <w:t>阳明路</w:t>
      </w:r>
      <w:r>
        <w:rPr>
          <w:rFonts w:hint="eastAsia" w:asciiTheme="minorEastAsia" w:hAnsiTheme="minorEastAsia" w:cstheme="minorEastAsia"/>
          <w:b w:val="0"/>
          <w:color w:val="auto"/>
          <w:kern w:val="0"/>
          <w:sz w:val="30"/>
          <w:szCs w:val="30"/>
          <w:lang w:val="en-US" w:eastAsia="zh-CN" w:bidi="ar-SA"/>
        </w:rPr>
        <w:t>有多处人为踩踏造成的缺株现象，未及时做好防护及补植工作；阳泰路乔木存在枯树现象且多株长势不良，</w:t>
      </w:r>
      <w:r>
        <w:rPr>
          <w:rFonts w:hint="eastAsia" w:asciiTheme="minorEastAsia" w:hAnsiTheme="minorEastAsia" w:eastAsiaTheme="minorEastAsia" w:cstheme="minorEastAsia"/>
          <w:b w:val="0"/>
          <w:color w:val="auto"/>
          <w:kern w:val="0"/>
          <w:sz w:val="30"/>
          <w:szCs w:val="30"/>
          <w:lang w:val="en-US" w:eastAsia="zh-CN" w:bidi="ar-SA"/>
        </w:rPr>
        <w:t>日常精细化养护水平有待提升。</w:t>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宋体" w:hAnsi="宋体" w:eastAsia="宋体" w:cs="宋体"/>
          <w:b w:val="0"/>
          <w:color w:val="auto"/>
          <w:kern w:val="0"/>
          <w:sz w:val="30"/>
          <w:szCs w:val="30"/>
          <w:lang w:val="en-US" w:eastAsia="zh-CN" w:bidi="ar-SA"/>
        </w:rPr>
      </w:pPr>
      <w:r>
        <w:rPr>
          <w:rFonts w:hint="eastAsia" w:ascii="宋体" w:hAnsi="宋体" w:eastAsia="宋体" w:cs="宋体"/>
          <w:b/>
          <w:bCs/>
          <w:color w:val="000000" w:themeColor="text1"/>
          <w:kern w:val="44"/>
          <w:sz w:val="30"/>
          <w:szCs w:val="30"/>
          <w:lang w:val="en-US" w:eastAsia="zh-CN" w:bidi="ar-SA"/>
          <w14:textFill>
            <w14:solidFill>
              <w14:schemeClr w14:val="tx1"/>
            </w14:solidFill>
          </w14:textFill>
        </w:rPr>
        <w:t>对同安区园林服务中心考评简况</w:t>
      </w:r>
      <w:r>
        <w:rPr>
          <w:rFonts w:hint="eastAsia" w:asciiTheme="minorEastAsia" w:hAnsiTheme="minorEastAsia" w:eastAsiaTheme="minorEastAsia" w:cstheme="minorEastAsia"/>
          <w:b w:val="0"/>
          <w:color w:val="auto"/>
          <w:kern w:val="0"/>
          <w:sz w:val="30"/>
          <w:szCs w:val="30"/>
          <w:lang w:val="en-US" w:eastAsia="zh-CN" w:bidi="ar-SA"/>
        </w:rPr>
        <w:t>：</w:t>
      </w:r>
      <w:r>
        <w:rPr>
          <w:rFonts w:hint="eastAsia" w:ascii="宋体" w:hAnsi="宋体" w:eastAsia="宋体" w:cs="宋体"/>
          <w:b w:val="0"/>
          <w:color w:val="auto"/>
          <w:kern w:val="0"/>
          <w:sz w:val="30"/>
          <w:szCs w:val="30"/>
          <w:lang w:val="en-US" w:eastAsia="zh-CN" w:bidi="ar-SA"/>
        </w:rPr>
        <w:t>同安区园林服务中心管养的较好的路段有：祥平东路、铺前路，这些路段植物搭配层次分明，颜色鲜艳，精细化管养到位，长势良好，修剪及时到位，观赏性较强，整体景观效果佳。经本月考评发现，其中</w:t>
      </w:r>
      <w:r>
        <w:rPr>
          <w:rFonts w:hint="eastAsia" w:ascii="宋体" w:hAnsi="宋体" w:cs="宋体"/>
          <w:b w:val="0"/>
          <w:color w:val="auto"/>
          <w:kern w:val="0"/>
          <w:sz w:val="30"/>
          <w:szCs w:val="30"/>
          <w:lang w:val="en-US" w:eastAsia="zh-CN" w:bidi="ar-SA"/>
        </w:rPr>
        <w:t>官浔溪路</w:t>
      </w:r>
      <w:r>
        <w:rPr>
          <w:rFonts w:hint="eastAsia" w:ascii="宋体" w:hAnsi="宋体" w:eastAsia="宋体" w:cs="宋体"/>
          <w:b w:val="0"/>
          <w:color w:val="auto"/>
          <w:kern w:val="0"/>
          <w:sz w:val="30"/>
          <w:szCs w:val="30"/>
          <w:lang w:val="en-US" w:eastAsia="zh-CN" w:bidi="ar-SA"/>
        </w:rPr>
        <w:t>乔木修剪剪口不平齐伤口处理不到位</w:t>
      </w:r>
      <w:r>
        <w:rPr>
          <w:rFonts w:hint="eastAsia" w:ascii="宋体" w:hAnsi="宋体" w:cs="宋体"/>
          <w:b w:val="0"/>
          <w:color w:val="auto"/>
          <w:kern w:val="0"/>
          <w:sz w:val="30"/>
          <w:szCs w:val="30"/>
          <w:lang w:val="en-US" w:eastAsia="zh-CN" w:bidi="ar-SA"/>
        </w:rPr>
        <w:t>；</w:t>
      </w:r>
      <w:r>
        <w:rPr>
          <w:rFonts w:hint="eastAsia" w:ascii="宋体" w:hAnsi="宋体" w:eastAsia="宋体" w:cs="宋体"/>
          <w:b w:val="0"/>
          <w:color w:val="auto"/>
          <w:kern w:val="0"/>
          <w:sz w:val="30"/>
          <w:szCs w:val="30"/>
          <w:lang w:val="en-US" w:eastAsia="zh-CN" w:bidi="ar-SA"/>
        </w:rPr>
        <w:t>通福路</w:t>
      </w:r>
      <w:r>
        <w:rPr>
          <w:rFonts w:hint="eastAsia" w:ascii="宋体" w:hAnsi="宋体" w:cs="宋体"/>
          <w:b w:val="0"/>
          <w:color w:val="auto"/>
          <w:kern w:val="0"/>
          <w:sz w:val="30"/>
          <w:szCs w:val="30"/>
          <w:lang w:val="en-US" w:eastAsia="zh-CN" w:bidi="ar-SA"/>
        </w:rPr>
        <w:t>草坪</w:t>
      </w:r>
      <w:r>
        <w:rPr>
          <w:rFonts w:hint="eastAsia" w:ascii="宋体" w:hAnsi="宋体" w:eastAsia="宋体" w:cs="宋体"/>
          <w:b w:val="0"/>
          <w:color w:val="auto"/>
          <w:kern w:val="0"/>
          <w:sz w:val="30"/>
          <w:szCs w:val="30"/>
          <w:lang w:val="en-US" w:eastAsia="zh-CN" w:bidi="ar-SA"/>
        </w:rPr>
        <w:t>存在杂</w:t>
      </w:r>
      <w:r>
        <w:rPr>
          <w:rFonts w:hint="eastAsia" w:ascii="宋体" w:hAnsi="宋体" w:cs="宋体"/>
          <w:b w:val="0"/>
          <w:color w:val="auto"/>
          <w:kern w:val="0"/>
          <w:sz w:val="30"/>
          <w:szCs w:val="30"/>
          <w:lang w:val="en-US" w:eastAsia="zh-CN" w:bidi="ar-SA"/>
        </w:rPr>
        <w:t>草</w:t>
      </w:r>
      <w:r>
        <w:rPr>
          <w:rFonts w:hint="eastAsia" w:ascii="宋体" w:hAnsi="宋体" w:eastAsia="宋体" w:cs="宋体"/>
          <w:b w:val="0"/>
          <w:color w:val="auto"/>
          <w:kern w:val="0"/>
          <w:sz w:val="30"/>
          <w:szCs w:val="30"/>
          <w:lang w:val="en-US" w:eastAsia="zh-CN" w:bidi="ar-SA"/>
        </w:rPr>
        <w:t>，</w:t>
      </w:r>
      <w:r>
        <w:rPr>
          <w:rFonts w:hint="eastAsia" w:ascii="宋体" w:hAnsi="宋体" w:cs="宋体"/>
          <w:b w:val="0"/>
          <w:color w:val="auto"/>
          <w:kern w:val="0"/>
          <w:sz w:val="30"/>
          <w:szCs w:val="30"/>
          <w:lang w:val="en-US" w:eastAsia="zh-CN" w:bidi="ar-SA"/>
        </w:rPr>
        <w:t>灌木有缺株死株现象，管养单位</w:t>
      </w:r>
      <w:r>
        <w:rPr>
          <w:rFonts w:hint="eastAsia" w:ascii="宋体" w:hAnsi="宋体" w:eastAsia="宋体" w:cs="宋体"/>
          <w:b w:val="0"/>
          <w:color w:val="auto"/>
          <w:kern w:val="0"/>
          <w:sz w:val="30"/>
          <w:szCs w:val="30"/>
          <w:lang w:val="en-US" w:eastAsia="zh-CN" w:bidi="ar-SA"/>
        </w:rPr>
        <w:t>未及时做好</w:t>
      </w:r>
      <w:r>
        <w:rPr>
          <w:rFonts w:hint="eastAsia" w:ascii="宋体" w:hAnsi="宋体" w:cs="宋体"/>
          <w:b w:val="0"/>
          <w:color w:val="auto"/>
          <w:kern w:val="0"/>
          <w:sz w:val="30"/>
          <w:szCs w:val="30"/>
          <w:lang w:val="en-US" w:eastAsia="zh-CN" w:bidi="ar-SA"/>
        </w:rPr>
        <w:t>除杂</w:t>
      </w:r>
      <w:r>
        <w:rPr>
          <w:rFonts w:hint="eastAsia" w:ascii="宋体" w:hAnsi="宋体" w:eastAsia="宋体" w:cs="宋体"/>
          <w:b w:val="0"/>
          <w:color w:val="auto"/>
          <w:kern w:val="0"/>
          <w:sz w:val="30"/>
          <w:szCs w:val="30"/>
          <w:lang w:val="en-US" w:eastAsia="zh-CN" w:bidi="ar-SA"/>
        </w:rPr>
        <w:t>补植补栽工作，影响道路绿地整体景观效果</w:t>
      </w:r>
      <w:r>
        <w:rPr>
          <w:rFonts w:hint="eastAsia" w:ascii="宋体" w:hAnsi="宋体" w:cs="宋体"/>
          <w:b w:val="0"/>
          <w:color w:val="auto"/>
          <w:kern w:val="0"/>
          <w:sz w:val="30"/>
          <w:szCs w:val="30"/>
          <w:lang w:val="en-US" w:eastAsia="zh-CN" w:bidi="ar-SA"/>
        </w:rPr>
        <w:t>；</w:t>
      </w:r>
      <w:r>
        <w:rPr>
          <w:rFonts w:hint="eastAsia" w:ascii="宋体" w:hAnsi="宋体" w:eastAsia="宋体" w:cs="宋体"/>
          <w:b w:val="0"/>
          <w:color w:val="auto"/>
          <w:kern w:val="0"/>
          <w:sz w:val="30"/>
          <w:szCs w:val="30"/>
          <w:lang w:val="en-US" w:eastAsia="zh-CN" w:bidi="ar-SA"/>
        </w:rPr>
        <w:t>芸溪路存在绿地被侵占未保持完整</w:t>
      </w:r>
      <w:r>
        <w:rPr>
          <w:rFonts w:hint="eastAsia" w:ascii="宋体" w:hAnsi="宋体" w:cs="宋体"/>
          <w:b w:val="0"/>
          <w:color w:val="auto"/>
          <w:kern w:val="0"/>
          <w:sz w:val="30"/>
          <w:szCs w:val="30"/>
          <w:lang w:val="en-US" w:eastAsia="zh-CN" w:bidi="ar-SA"/>
        </w:rPr>
        <w:t>，灌木有缺水现象，</w:t>
      </w:r>
      <w:r>
        <w:rPr>
          <w:rFonts w:hint="eastAsia" w:ascii="宋体" w:hAnsi="宋体" w:eastAsia="宋体" w:cs="宋体"/>
          <w:b w:val="0"/>
          <w:color w:val="auto"/>
          <w:kern w:val="0"/>
          <w:sz w:val="30"/>
          <w:szCs w:val="30"/>
          <w:lang w:val="en-US" w:eastAsia="zh-CN" w:bidi="ar-SA"/>
        </w:rPr>
        <w:t>管养单位未及时洒水浇灌</w:t>
      </w:r>
      <w:r>
        <w:rPr>
          <w:rFonts w:hint="eastAsia" w:ascii="宋体" w:hAnsi="宋体" w:cs="宋体"/>
          <w:b w:val="0"/>
          <w:color w:val="auto"/>
          <w:kern w:val="0"/>
          <w:sz w:val="30"/>
          <w:szCs w:val="30"/>
          <w:lang w:val="en-US" w:eastAsia="zh-CN" w:bidi="ar-SA"/>
        </w:rPr>
        <w:t>，</w:t>
      </w:r>
      <w:r>
        <w:rPr>
          <w:rFonts w:hint="eastAsia" w:ascii="宋体" w:hAnsi="宋体" w:eastAsia="宋体" w:cs="宋体"/>
          <w:b w:val="0"/>
          <w:color w:val="auto"/>
          <w:kern w:val="0"/>
          <w:sz w:val="30"/>
          <w:szCs w:val="30"/>
          <w:lang w:val="en-US" w:eastAsia="zh-CN" w:bidi="ar-SA"/>
        </w:rPr>
        <w:t>建议管养单位加强精细化养护水平。</w:t>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Theme="minorEastAsia" w:hAnsiTheme="minorEastAsia" w:eastAsiaTheme="minorEastAsia" w:cstheme="minorEastAsia"/>
          <w:b w:val="0"/>
          <w:color w:val="auto"/>
          <w:kern w:val="0"/>
          <w:sz w:val="30"/>
          <w:szCs w:val="30"/>
          <w:lang w:val="en-US" w:eastAsia="zh-CN" w:bidi="ar-SA"/>
        </w:rPr>
      </w:pPr>
      <w:r>
        <w:rPr>
          <w:rFonts w:hint="eastAsia" w:ascii="宋体" w:hAnsi="宋体" w:eastAsia="宋体" w:cs="宋体"/>
          <w:b/>
          <w:bCs/>
          <w:color w:val="000000" w:themeColor="text1"/>
          <w:kern w:val="44"/>
          <w:sz w:val="30"/>
          <w:szCs w:val="30"/>
          <w:lang w:val="en-US" w:eastAsia="zh-CN" w:bidi="ar-SA"/>
          <w14:textFill>
            <w14:solidFill>
              <w14:schemeClr w14:val="tx1"/>
            </w14:solidFill>
          </w14:textFill>
        </w:rPr>
        <w:t>对翔安区市政园林绿化中心考评简况</w:t>
      </w:r>
      <w:r>
        <w:rPr>
          <w:rFonts w:hint="eastAsia" w:asciiTheme="minorEastAsia" w:hAnsiTheme="minorEastAsia" w:eastAsiaTheme="minorEastAsia" w:cstheme="minorEastAsia"/>
          <w:b w:val="0"/>
          <w:color w:val="auto"/>
          <w:kern w:val="0"/>
          <w:sz w:val="30"/>
          <w:szCs w:val="30"/>
          <w:lang w:val="en-US" w:eastAsia="zh-CN" w:bidi="ar-SA"/>
        </w:rPr>
        <w:t>：翔安区市政园林绿化管理中心管养的翔安西路边侧绿地植物品种丰富、层次分明，精细化养护到位，整体景观效果佳。</w:t>
      </w:r>
      <w:r>
        <w:rPr>
          <w:rFonts w:hint="eastAsia" w:asciiTheme="minorEastAsia" w:hAnsiTheme="minorEastAsia" w:cstheme="minorEastAsia"/>
          <w:b w:val="0"/>
          <w:color w:val="auto"/>
          <w:kern w:val="0"/>
          <w:sz w:val="30"/>
          <w:szCs w:val="30"/>
          <w:lang w:val="en-US" w:eastAsia="zh-CN" w:bidi="ar-SA"/>
        </w:rPr>
        <w:t>本月经考评发现，新埔</w:t>
      </w:r>
      <w:r>
        <w:rPr>
          <w:rFonts w:hint="eastAsia" w:asciiTheme="minorEastAsia" w:hAnsiTheme="minorEastAsia" w:eastAsiaTheme="minorEastAsia" w:cstheme="minorEastAsia"/>
          <w:b w:val="0"/>
          <w:color w:val="auto"/>
          <w:kern w:val="0"/>
          <w:sz w:val="30"/>
          <w:szCs w:val="30"/>
          <w:lang w:val="en-US" w:eastAsia="zh-CN" w:bidi="ar-SA"/>
        </w:rPr>
        <w:t>路</w:t>
      </w:r>
      <w:r>
        <w:rPr>
          <w:rFonts w:hint="eastAsia" w:asciiTheme="minorEastAsia" w:hAnsiTheme="minorEastAsia" w:cstheme="minorEastAsia"/>
          <w:b w:val="0"/>
          <w:color w:val="auto"/>
          <w:kern w:val="0"/>
          <w:sz w:val="30"/>
          <w:szCs w:val="30"/>
          <w:lang w:val="en-US" w:eastAsia="zh-CN" w:bidi="ar-SA"/>
        </w:rPr>
        <w:t>、洪钟大道</w:t>
      </w:r>
      <w:r>
        <w:rPr>
          <w:rFonts w:hint="eastAsia" w:asciiTheme="minorEastAsia" w:hAnsiTheme="minorEastAsia" w:eastAsiaTheme="minorEastAsia" w:cstheme="minorEastAsia"/>
          <w:b w:val="0"/>
          <w:color w:val="auto"/>
          <w:kern w:val="0"/>
          <w:sz w:val="30"/>
          <w:szCs w:val="30"/>
          <w:lang w:val="en-US" w:eastAsia="zh-CN" w:bidi="ar-SA"/>
        </w:rPr>
        <w:t>灌木</w:t>
      </w:r>
      <w:r>
        <w:rPr>
          <w:rFonts w:hint="eastAsia" w:asciiTheme="minorEastAsia" w:hAnsiTheme="minorEastAsia" w:cstheme="minorEastAsia"/>
          <w:b w:val="0"/>
          <w:color w:val="auto"/>
          <w:kern w:val="0"/>
          <w:sz w:val="30"/>
          <w:szCs w:val="30"/>
          <w:lang w:val="en-US" w:eastAsia="zh-CN" w:bidi="ar-SA"/>
        </w:rPr>
        <w:t>存在多处死株、大面积缺株现象，</w:t>
      </w:r>
      <w:r>
        <w:rPr>
          <w:rFonts w:hint="eastAsia" w:asciiTheme="minorEastAsia" w:hAnsiTheme="minorEastAsia" w:eastAsiaTheme="minorEastAsia" w:cstheme="minorEastAsia"/>
          <w:b w:val="0"/>
          <w:color w:val="auto"/>
          <w:kern w:val="0"/>
          <w:sz w:val="30"/>
          <w:szCs w:val="30"/>
          <w:lang w:val="en-US" w:eastAsia="zh-CN" w:bidi="ar-SA"/>
        </w:rPr>
        <w:t>影响道路绿地整体景观效果；</w:t>
      </w:r>
      <w:r>
        <w:rPr>
          <w:rFonts w:hint="eastAsia" w:asciiTheme="minorEastAsia" w:hAnsiTheme="minorEastAsia" w:cstheme="minorEastAsia"/>
          <w:b w:val="0"/>
          <w:color w:val="auto"/>
          <w:kern w:val="0"/>
          <w:sz w:val="30"/>
          <w:szCs w:val="30"/>
          <w:lang w:val="en-US" w:eastAsia="zh-CN" w:bidi="ar-SA"/>
        </w:rPr>
        <w:t>曾吴路存在</w:t>
      </w:r>
      <w:r>
        <w:rPr>
          <w:rFonts w:hint="eastAsia" w:asciiTheme="minorEastAsia" w:hAnsiTheme="minorEastAsia" w:eastAsiaTheme="minorEastAsia" w:cstheme="minorEastAsia"/>
          <w:color w:val="auto"/>
          <w:kern w:val="0"/>
          <w:sz w:val="30"/>
          <w:szCs w:val="30"/>
          <w:lang w:val="en-US" w:eastAsia="zh-CN" w:bidi="ar-SA"/>
        </w:rPr>
        <w:t>大量菟丝子</w:t>
      </w:r>
      <w:r>
        <w:rPr>
          <w:rFonts w:hint="eastAsia" w:asciiTheme="minorEastAsia" w:hAnsiTheme="minorEastAsia" w:cstheme="minorEastAsia"/>
          <w:color w:val="auto"/>
          <w:kern w:val="0"/>
          <w:sz w:val="30"/>
          <w:szCs w:val="30"/>
          <w:lang w:val="en-US" w:eastAsia="zh-CN" w:bidi="ar-SA"/>
        </w:rPr>
        <w:t>危害</w:t>
      </w:r>
      <w:r>
        <w:rPr>
          <w:rFonts w:hint="eastAsia" w:asciiTheme="minorEastAsia" w:hAnsiTheme="minorEastAsia" w:eastAsiaTheme="minorEastAsia" w:cstheme="minorEastAsia"/>
          <w:color w:val="auto"/>
          <w:kern w:val="0"/>
          <w:sz w:val="30"/>
          <w:szCs w:val="30"/>
          <w:lang w:val="en-US" w:eastAsia="zh-CN" w:bidi="ar-SA"/>
        </w:rPr>
        <w:t>现象，影响灌木生长，整体景观效果欠佳</w:t>
      </w:r>
      <w:r>
        <w:rPr>
          <w:rFonts w:hint="eastAsia" w:asciiTheme="minorEastAsia" w:hAnsiTheme="minorEastAsia" w:cstheme="minorEastAsia"/>
          <w:color w:val="auto"/>
          <w:kern w:val="0"/>
          <w:sz w:val="30"/>
          <w:szCs w:val="30"/>
          <w:lang w:val="en-US" w:eastAsia="zh-CN" w:bidi="ar-SA"/>
        </w:rPr>
        <w:t>；新达路乔木多处受破坏导致枯枝下垂，管养单位应加强巡查，及时修剪。</w:t>
      </w:r>
    </w:p>
    <w:p>
      <w:pPr>
        <w:pStyle w:val="2"/>
        <w:numPr>
          <w:ilvl w:val="0"/>
          <w:numId w:val="1"/>
        </w:numPr>
        <w:ind w:left="0" w:leftChars="0" w:firstLine="420" w:firstLineChars="0"/>
        <w:rPr>
          <w:rFonts w:hint="eastAsia" w:ascii="宋体" w:hAnsi="宋体" w:eastAsia="宋体" w:cs="宋体"/>
          <w:bCs/>
          <w:kern w:val="2"/>
          <w:sz w:val="30"/>
          <w:szCs w:val="30"/>
          <w:lang w:val="en-US" w:eastAsia="zh-CN"/>
        </w:rPr>
      </w:pPr>
      <w:r>
        <w:rPr>
          <w:rFonts w:hint="eastAsia" w:ascii="宋体" w:hAnsi="宋体" w:eastAsia="宋体" w:cs="宋体"/>
          <w:bCs/>
          <w:kern w:val="2"/>
          <w:sz w:val="30"/>
          <w:szCs w:val="30"/>
          <w:lang w:val="en-US" w:eastAsia="zh-CN"/>
        </w:rPr>
        <w:t>建议意见</w:t>
      </w:r>
    </w:p>
    <w:p>
      <w:pPr>
        <w:spacing w:line="620" w:lineRule="exact"/>
        <w:rPr>
          <w:rFonts w:hint="eastAsia" w:ascii="宋体" w:hAnsi="宋体" w:eastAsia="宋体" w:cs="宋体"/>
          <w:color w:val="auto"/>
          <w:sz w:val="30"/>
          <w:szCs w:val="30"/>
        </w:rPr>
      </w:pPr>
      <w:r>
        <w:rPr>
          <w:rFonts w:hint="eastAsia" w:ascii="宋体" w:hAnsi="宋体" w:eastAsia="宋体" w:cs="宋体"/>
          <w:color w:val="auto"/>
          <w:sz w:val="30"/>
          <w:szCs w:val="30"/>
          <w:lang w:val="en-US" w:eastAsia="zh-CN"/>
        </w:rPr>
        <w:t>针对</w:t>
      </w:r>
      <w:r>
        <w:rPr>
          <w:rFonts w:hint="eastAsia" w:ascii="宋体" w:hAnsi="宋体" w:eastAsia="宋体" w:cs="宋体"/>
          <w:color w:val="auto"/>
          <w:sz w:val="30"/>
          <w:szCs w:val="30"/>
        </w:rPr>
        <w:t>本月</w:t>
      </w:r>
      <w:r>
        <w:rPr>
          <w:rFonts w:hint="eastAsia" w:ascii="宋体" w:hAnsi="宋体" w:eastAsia="宋体" w:cs="宋体"/>
          <w:color w:val="auto"/>
          <w:sz w:val="30"/>
          <w:szCs w:val="30"/>
          <w:lang w:val="en-US" w:eastAsia="zh-CN"/>
        </w:rPr>
        <w:t>现场考评发现的问题</w:t>
      </w:r>
      <w:r>
        <w:rPr>
          <w:rFonts w:hint="eastAsia" w:ascii="宋体" w:hAnsi="宋体" w:eastAsia="宋体" w:cs="宋体"/>
          <w:color w:val="auto"/>
          <w:sz w:val="30"/>
          <w:szCs w:val="30"/>
          <w:lang w:eastAsia="zh-CN"/>
        </w:rPr>
        <w:t>，</w:t>
      </w:r>
      <w:r>
        <w:rPr>
          <w:rFonts w:hint="eastAsia" w:ascii="宋体" w:hAnsi="宋体" w:eastAsia="宋体" w:cs="宋体"/>
          <w:color w:val="auto"/>
          <w:sz w:val="30"/>
          <w:szCs w:val="30"/>
        </w:rPr>
        <w:t>提出如下建议：</w:t>
      </w:r>
    </w:p>
    <w:p>
      <w:pPr>
        <w:ind w:firstLine="600" w:firstLineChars="200"/>
        <w:rPr>
          <w:rFonts w:hint="eastAsia" w:ascii="宋体" w:hAnsi="宋体" w:eastAsia="宋体" w:cs="宋体"/>
          <w:color w:val="auto"/>
          <w:kern w:val="2"/>
          <w:sz w:val="30"/>
          <w:szCs w:val="30"/>
          <w:lang w:val="en-US" w:eastAsia="zh-CN" w:bidi="ar-SA"/>
        </w:rPr>
      </w:pPr>
      <w:r>
        <w:rPr>
          <w:rFonts w:hint="eastAsia" w:ascii="宋体" w:hAnsi="宋体" w:eastAsia="宋体" w:cs="宋体"/>
          <w:color w:val="auto"/>
          <w:kern w:val="2"/>
          <w:sz w:val="30"/>
          <w:szCs w:val="30"/>
          <w:lang w:val="en-US" w:eastAsia="zh-CN" w:bidi="ar-SA"/>
        </w:rPr>
        <w:t>一、加强植物水肥管理。考评发现多条道路绿地灌木因缺水而出现萎蔫乃至死亡现象，建议管养单位及时做好日常浇水养护，合理</w:t>
      </w:r>
      <w:r>
        <w:rPr>
          <w:rFonts w:hint="default" w:ascii="宋体" w:hAnsi="宋体" w:eastAsia="宋体" w:cs="宋体"/>
          <w:color w:val="auto"/>
          <w:kern w:val="2"/>
          <w:sz w:val="30"/>
          <w:szCs w:val="30"/>
          <w:lang w:val="en-US" w:eastAsia="zh-CN" w:bidi="ar-SA"/>
        </w:rPr>
        <w:t>制定</w:t>
      </w:r>
      <w:r>
        <w:rPr>
          <w:rFonts w:hint="eastAsia" w:ascii="宋体" w:hAnsi="宋体" w:eastAsia="宋体" w:cs="宋体"/>
          <w:color w:val="auto"/>
          <w:kern w:val="2"/>
          <w:sz w:val="30"/>
          <w:szCs w:val="30"/>
          <w:lang w:val="en-US" w:eastAsia="zh-CN" w:bidi="ar-SA"/>
        </w:rPr>
        <w:t>秋季施肥</w:t>
      </w:r>
      <w:r>
        <w:rPr>
          <w:rFonts w:hint="default" w:ascii="宋体" w:hAnsi="宋体" w:eastAsia="宋体" w:cs="宋体"/>
          <w:color w:val="auto"/>
          <w:kern w:val="2"/>
          <w:sz w:val="30"/>
          <w:szCs w:val="30"/>
          <w:lang w:val="en-US" w:eastAsia="zh-CN" w:bidi="ar-SA"/>
        </w:rPr>
        <w:t>计划，</w:t>
      </w:r>
      <w:r>
        <w:rPr>
          <w:rFonts w:hint="eastAsia" w:ascii="宋体" w:hAnsi="宋体" w:eastAsia="宋体" w:cs="宋体"/>
          <w:color w:val="auto"/>
          <w:kern w:val="2"/>
          <w:sz w:val="30"/>
          <w:szCs w:val="30"/>
          <w:lang w:val="en-US" w:eastAsia="zh-CN" w:bidi="ar-SA"/>
        </w:rPr>
        <w:t>做好水肥管理工作，保障来年植物整体长势。</w:t>
      </w:r>
    </w:p>
    <w:p>
      <w:pPr>
        <w:numPr>
          <w:ilvl w:val="0"/>
          <w:numId w:val="0"/>
        </w:numPr>
        <w:ind w:firstLine="600" w:firstLineChars="200"/>
        <w:rPr>
          <w:rFonts w:hint="eastAsia" w:ascii="宋体" w:hAnsi="宋体" w:eastAsia="宋体" w:cs="宋体"/>
          <w:color w:val="auto"/>
          <w:kern w:val="2"/>
          <w:sz w:val="30"/>
          <w:szCs w:val="30"/>
          <w:lang w:val="en-US" w:eastAsia="zh-CN" w:bidi="ar-SA"/>
        </w:rPr>
      </w:pPr>
      <w:r>
        <w:rPr>
          <w:rFonts w:hint="eastAsia" w:ascii="宋体" w:hAnsi="宋体" w:eastAsia="宋体" w:cs="宋体"/>
          <w:color w:val="auto"/>
          <w:kern w:val="2"/>
          <w:sz w:val="30"/>
          <w:szCs w:val="30"/>
          <w:lang w:val="en-US" w:eastAsia="zh-CN" w:bidi="ar-SA"/>
        </w:rPr>
        <w:t>二、继续做好病虫害防治工作</w:t>
      </w:r>
      <w:r>
        <w:rPr>
          <w:rFonts w:hint="default" w:ascii="宋体" w:hAnsi="宋体" w:eastAsia="宋体" w:cs="宋体"/>
          <w:color w:val="auto"/>
          <w:kern w:val="2"/>
          <w:sz w:val="30"/>
          <w:szCs w:val="30"/>
          <w:lang w:val="en-US" w:eastAsia="zh-CN" w:bidi="ar-SA"/>
        </w:rPr>
        <w:t>。</w:t>
      </w:r>
      <w:r>
        <w:rPr>
          <w:rFonts w:hint="eastAsia" w:ascii="宋体" w:hAnsi="宋体" w:eastAsia="宋体" w:cs="宋体"/>
          <w:color w:val="auto"/>
          <w:kern w:val="2"/>
          <w:sz w:val="30"/>
          <w:szCs w:val="30"/>
          <w:lang w:val="en-US" w:eastAsia="zh-CN" w:bidi="ar-SA"/>
        </w:rPr>
        <w:t>秋季是预防园林病虫害的有利时机，建议管养单位结合实际情况，针对不同病虫害采取相应防治方法，减少病虫源。注意合理使用农药，防治产生药害。</w:t>
      </w:r>
    </w:p>
    <w:p>
      <w:pPr>
        <w:numPr>
          <w:ilvl w:val="0"/>
          <w:numId w:val="0"/>
        </w:numPr>
        <w:ind w:firstLine="600" w:firstLineChars="200"/>
        <w:rPr>
          <w:rFonts w:hint="default" w:ascii="宋体" w:hAnsi="宋体" w:eastAsia="宋体" w:cs="宋体"/>
          <w:color w:val="auto"/>
          <w:kern w:val="2"/>
          <w:sz w:val="30"/>
          <w:szCs w:val="30"/>
          <w:lang w:val="en-US" w:eastAsia="zh-CN" w:bidi="ar-SA"/>
        </w:rPr>
      </w:pPr>
      <w:r>
        <w:rPr>
          <w:rFonts w:hint="eastAsia" w:ascii="宋体" w:hAnsi="宋体" w:eastAsia="宋体" w:cs="宋体"/>
          <w:color w:val="auto"/>
          <w:kern w:val="2"/>
          <w:sz w:val="30"/>
          <w:szCs w:val="30"/>
          <w:lang w:val="en-US" w:eastAsia="zh-CN" w:bidi="ar-SA"/>
        </w:rPr>
        <w:t>三、及时做好绿地补植。道路绿地乔木、灌木存在死株或缺株现象，严重影响道路绿化景观，建议管养单位及时做好苗木补植，大幅提升道路绿地景观综合效果。</w:t>
      </w:r>
    </w:p>
    <w:p>
      <w:pPr>
        <w:numPr>
          <w:ilvl w:val="0"/>
          <w:numId w:val="0"/>
        </w:numPr>
        <w:ind w:firstLine="600" w:firstLineChars="200"/>
        <w:rPr>
          <w:rFonts w:hint="default" w:ascii="宋体" w:hAnsi="宋体" w:eastAsia="宋体" w:cs="宋体"/>
          <w:color w:val="auto"/>
          <w:kern w:val="2"/>
          <w:sz w:val="30"/>
          <w:szCs w:val="30"/>
          <w:lang w:val="en-US" w:eastAsia="zh-CN" w:bidi="ar-SA"/>
        </w:rPr>
      </w:pPr>
      <w:r>
        <w:rPr>
          <w:rFonts w:hint="eastAsia" w:ascii="宋体" w:hAnsi="宋体" w:eastAsia="宋体" w:cs="宋体"/>
          <w:color w:val="auto"/>
          <w:kern w:val="2"/>
          <w:sz w:val="30"/>
          <w:szCs w:val="30"/>
          <w:lang w:val="en-US" w:eastAsia="zh-CN" w:bidi="ar-SA"/>
        </w:rPr>
        <w:t>四、及时做好绿地除杂工作。多条道路绿地灌木被菟丝子缠绕严重，严重影响其正常生长。建议管养单位及时做好除杂工作，保证植物长势，提升道路绿化景观效果。</w:t>
      </w:r>
    </w:p>
    <w:p>
      <w:pPr>
        <w:pStyle w:val="2"/>
        <w:numPr>
          <w:ilvl w:val="0"/>
          <w:numId w:val="1"/>
        </w:numPr>
        <w:tabs>
          <w:tab w:val="left" w:pos="486"/>
        </w:tabs>
        <w:ind w:left="0" w:leftChars="0" w:firstLine="420" w:firstLineChars="0"/>
        <w:rPr>
          <w:rFonts w:hint="eastAsia" w:ascii="宋体" w:hAnsi="宋体" w:eastAsia="宋体" w:cs="宋体"/>
          <w:bCs/>
          <w:color w:val="000000" w:themeColor="text1"/>
          <w:kern w:val="2"/>
          <w:sz w:val="30"/>
          <w:szCs w:val="30"/>
          <w:lang w:val="en-US" w:eastAsia="zh-CN"/>
          <w14:textFill>
            <w14:solidFill>
              <w14:schemeClr w14:val="tx1"/>
            </w14:solidFill>
          </w14:textFill>
        </w:rPr>
      </w:pPr>
      <w:r>
        <w:rPr>
          <w:rFonts w:hint="eastAsia" w:ascii="宋体" w:hAnsi="宋体" w:eastAsia="宋体" w:cs="宋体"/>
          <w:bCs/>
          <w:color w:val="000000" w:themeColor="text1"/>
          <w:kern w:val="2"/>
          <w:sz w:val="30"/>
          <w:szCs w:val="30"/>
          <w:lang w:val="en-US" w:eastAsia="zh-CN"/>
          <w14:textFill>
            <w14:solidFill>
              <w14:schemeClr w14:val="tx1"/>
            </w14:solidFill>
          </w14:textFill>
        </w:rPr>
        <w:tab/>
      </w:r>
      <w:r>
        <w:rPr>
          <w:rFonts w:hint="eastAsia" w:ascii="宋体" w:hAnsi="宋体" w:eastAsia="宋体" w:cs="宋体"/>
          <w:bCs/>
          <w:color w:val="000000" w:themeColor="text1"/>
          <w:kern w:val="2"/>
          <w:sz w:val="30"/>
          <w:szCs w:val="30"/>
          <w:lang w:val="en-US" w:eastAsia="zh-CN"/>
          <w14:textFill>
            <w14:solidFill>
              <w14:schemeClr w14:val="tx1"/>
            </w14:solidFill>
          </w14:textFill>
        </w:rPr>
        <w:t>薄弱事件</w:t>
      </w:r>
    </w:p>
    <w:tbl>
      <w:tblPr>
        <w:tblStyle w:val="9"/>
        <w:tblpPr w:leftFromText="180" w:rightFromText="180" w:vertAnchor="text" w:tblpXSpec="center" w:tblpY="1"/>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848"/>
        <w:gridCol w:w="4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8" w:type="dxa"/>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1"/>
                <w:szCs w:val="21"/>
              </w:rPr>
            </w:pPr>
            <w:r>
              <w:rPr>
                <w:rFonts w:hint="eastAsia" w:ascii="仿宋" w:hAnsi="仿宋" w:eastAsia="仿宋" w:cs="仿宋"/>
                <w:color w:val="auto"/>
                <w:sz w:val="21"/>
                <w:szCs w:val="21"/>
                <w:lang w:eastAsia="zh-CN"/>
              </w:rPr>
              <w:t>业主</w:t>
            </w:r>
            <w:r>
              <w:rPr>
                <w:rFonts w:hint="eastAsia" w:ascii="仿宋" w:hAnsi="仿宋" w:eastAsia="仿宋" w:cs="仿宋"/>
                <w:color w:val="auto"/>
                <w:sz w:val="21"/>
                <w:szCs w:val="21"/>
              </w:rPr>
              <w:t>单位</w:t>
            </w:r>
          </w:p>
        </w:tc>
        <w:tc>
          <w:tcPr>
            <w:tcW w:w="7874" w:type="dxa"/>
            <w:gridSpan w:val="2"/>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考评现场图片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648" w:type="dxa"/>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翔</w:t>
            </w:r>
          </w:p>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安</w:t>
            </w:r>
          </w:p>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区</w:t>
            </w:r>
          </w:p>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市</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政</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园</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林</w:t>
            </w:r>
          </w:p>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绿</w:t>
            </w:r>
          </w:p>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 xml:space="preserve">化  </w:t>
            </w:r>
            <w:r>
              <w:rPr>
                <w:rFonts w:hint="eastAsia" w:ascii="仿宋" w:hAnsi="仿宋" w:eastAsia="仿宋" w:cs="仿宋"/>
                <w:color w:val="auto"/>
                <w:sz w:val="21"/>
                <w:szCs w:val="21"/>
                <w:lang w:eastAsia="zh-CN"/>
              </w:rPr>
              <w:t>中</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心</w:t>
            </w:r>
          </w:p>
        </w:tc>
        <w:tc>
          <w:tcPr>
            <w:tcW w:w="3848" w:type="dxa"/>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drawing>
                <wp:anchor distT="0" distB="0" distL="114935" distR="114935" simplePos="0" relativeHeight="252318720" behindDoc="0" locked="0" layoutInCell="1" allowOverlap="1">
                  <wp:simplePos x="0" y="0"/>
                  <wp:positionH relativeFrom="column">
                    <wp:posOffset>0</wp:posOffset>
                  </wp:positionH>
                  <wp:positionV relativeFrom="paragraph">
                    <wp:posOffset>69850</wp:posOffset>
                  </wp:positionV>
                  <wp:extent cx="2304415" cy="2868930"/>
                  <wp:effectExtent l="0" t="0" r="635" b="7620"/>
                  <wp:wrapSquare wrapText="bothSides"/>
                  <wp:docPr id="10" name="图片 10" descr="2fe4a87524dee6cb2b4e25e3a655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fe4a87524dee6cb2b4e25e3a6554ce"/>
                          <pic:cNvPicPr>
                            <a:picLocks noChangeAspect="1"/>
                          </pic:cNvPicPr>
                        </pic:nvPicPr>
                        <pic:blipFill>
                          <a:blip r:embed="rId4"/>
                          <a:stretch>
                            <a:fillRect/>
                          </a:stretch>
                        </pic:blipFill>
                        <pic:spPr>
                          <a:xfrm>
                            <a:off x="0" y="0"/>
                            <a:ext cx="2304415" cy="2868930"/>
                          </a:xfrm>
                          <a:prstGeom prst="rect">
                            <a:avLst/>
                          </a:prstGeom>
                        </pic:spPr>
                      </pic:pic>
                    </a:graphicData>
                  </a:graphic>
                </wp:anchor>
              </w:drawing>
            </w:r>
          </w:p>
          <w:p>
            <w:pPr>
              <w:keepNext w:val="0"/>
              <w:keepLines w:val="0"/>
              <w:suppressLineNumbers w:val="0"/>
              <w:spacing w:before="0" w:beforeAutospacing="0" w:after="0" w:afterAutospacing="0"/>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地点：</w:t>
            </w:r>
            <w:r>
              <w:rPr>
                <w:rFonts w:hint="eastAsia" w:ascii="仿宋" w:hAnsi="仿宋" w:eastAsia="仿宋" w:cs="仿宋"/>
                <w:color w:val="auto"/>
                <w:sz w:val="21"/>
                <w:szCs w:val="21"/>
                <w:lang w:val="en-US" w:eastAsia="zh-CN"/>
              </w:rPr>
              <w:t>洪钟大道</w:t>
            </w:r>
          </w:p>
          <w:p>
            <w:pPr>
              <w:keepNext w:val="0"/>
              <w:keepLines w:val="0"/>
              <w:suppressLineNumbers w:val="0"/>
              <w:spacing w:before="0" w:beforeAutospacing="0" w:after="0" w:afterAutospacing="0"/>
              <w:ind w:left="0" w:leftChars="0" w:right="0" w:rightChars="0"/>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事件名称：</w:t>
            </w:r>
            <w:r>
              <w:rPr>
                <w:rFonts w:hint="eastAsia" w:ascii="仿宋" w:hAnsi="仿宋" w:eastAsia="仿宋" w:cs="仿宋"/>
                <w:color w:val="auto"/>
                <w:sz w:val="21"/>
                <w:szCs w:val="21"/>
                <w:lang w:val="en-US" w:eastAsia="zh-CN"/>
              </w:rPr>
              <w:t>灌木有缺株</w:t>
            </w:r>
          </w:p>
        </w:tc>
        <w:tc>
          <w:tcPr>
            <w:tcW w:w="4026" w:type="dxa"/>
            <w:shd w:val="clear" w:color="auto" w:fill="auto"/>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drawing>
                <wp:anchor distT="0" distB="0" distL="114935" distR="114935" simplePos="0" relativeHeight="252317696" behindDoc="0" locked="0" layoutInCell="1" allowOverlap="1">
                  <wp:simplePos x="0" y="0"/>
                  <wp:positionH relativeFrom="column">
                    <wp:posOffset>27940</wp:posOffset>
                  </wp:positionH>
                  <wp:positionV relativeFrom="paragraph">
                    <wp:posOffset>66040</wp:posOffset>
                  </wp:positionV>
                  <wp:extent cx="2414270" cy="2877820"/>
                  <wp:effectExtent l="0" t="0" r="5080" b="17780"/>
                  <wp:wrapSquare wrapText="bothSides"/>
                  <wp:docPr id="9" name="图片 9" descr="6c9efd8defc0979ebc4a604ceadd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c9efd8defc0979ebc4a604ceaddcf4"/>
                          <pic:cNvPicPr>
                            <a:picLocks noChangeAspect="1"/>
                          </pic:cNvPicPr>
                        </pic:nvPicPr>
                        <pic:blipFill>
                          <a:blip r:embed="rId5"/>
                          <a:stretch>
                            <a:fillRect/>
                          </a:stretch>
                        </pic:blipFill>
                        <pic:spPr>
                          <a:xfrm>
                            <a:off x="0" y="0"/>
                            <a:ext cx="2414270" cy="2877820"/>
                          </a:xfrm>
                          <a:prstGeom prst="rect">
                            <a:avLst/>
                          </a:prstGeom>
                        </pic:spPr>
                      </pic:pic>
                    </a:graphicData>
                  </a:graphic>
                </wp:anchor>
              </w:drawing>
            </w:r>
          </w:p>
          <w:p>
            <w:pPr>
              <w:keepNext w:val="0"/>
              <w:keepLines w:val="0"/>
              <w:suppressLineNumbers w:val="0"/>
              <w:spacing w:before="0" w:beforeAutospacing="0" w:after="0" w:afterAutospacing="0"/>
              <w:ind w:left="0" w:right="0"/>
              <w:rPr>
                <w:rFonts w:hint="eastAsia" w:ascii="仿宋" w:hAnsi="仿宋" w:eastAsia="仿宋" w:cs="仿宋"/>
                <w:color w:val="auto"/>
                <w:sz w:val="21"/>
                <w:szCs w:val="21"/>
                <w:lang w:eastAsia="zh-CN"/>
              </w:rPr>
            </w:pPr>
            <w:r>
              <w:rPr>
                <w:rFonts w:hint="eastAsia" w:ascii="仿宋" w:hAnsi="仿宋" w:eastAsia="仿宋" w:cs="仿宋"/>
                <w:color w:val="auto"/>
                <w:sz w:val="21"/>
                <w:szCs w:val="21"/>
              </w:rPr>
              <w:t>地点：</w:t>
            </w:r>
            <w:r>
              <w:rPr>
                <w:rFonts w:hint="eastAsia" w:ascii="仿宋" w:hAnsi="仿宋" w:eastAsia="仿宋" w:cs="仿宋"/>
                <w:color w:val="auto"/>
                <w:sz w:val="21"/>
                <w:szCs w:val="21"/>
                <w:lang w:val="en-US" w:eastAsia="zh-CN"/>
              </w:rPr>
              <w:t>新达路</w:t>
            </w:r>
          </w:p>
          <w:p>
            <w:pPr>
              <w:keepNext w:val="0"/>
              <w:keepLines w:val="0"/>
              <w:suppressLineNumbers w:val="0"/>
              <w:spacing w:before="0" w:beforeAutospacing="0" w:after="0" w:afterAutospacing="0"/>
              <w:ind w:left="0" w:leftChars="0" w:right="0" w:rightChars="0"/>
              <w:rPr>
                <w:rFonts w:hint="eastAsia" w:ascii="仿宋" w:hAnsi="仿宋" w:eastAsia="仿宋" w:cs="仿宋"/>
                <w:color w:val="auto"/>
                <w:sz w:val="21"/>
                <w:szCs w:val="21"/>
              </w:rPr>
            </w:pPr>
            <w:r>
              <w:rPr>
                <w:rFonts w:hint="eastAsia" w:ascii="仿宋" w:hAnsi="仿宋" w:eastAsia="仿宋" w:cs="仿宋"/>
                <w:color w:val="auto"/>
                <w:sz w:val="21"/>
                <w:szCs w:val="21"/>
              </w:rPr>
              <w:t>事件名称：有破坏绿地花草树木的行为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648"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 xml:space="preserve"> 思</w:t>
            </w:r>
          </w:p>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明</w:t>
            </w:r>
          </w:p>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区</w:t>
            </w:r>
          </w:p>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园</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林</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绿</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化</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中</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心</w:t>
            </w:r>
          </w:p>
        </w:tc>
        <w:tc>
          <w:tcPr>
            <w:tcW w:w="3848" w:type="dxa"/>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eastAsia="zh-CN"/>
              </w:rPr>
              <w:drawing>
                <wp:anchor distT="0" distB="0" distL="114935" distR="114935" simplePos="0" relativeHeight="252324864" behindDoc="0" locked="0" layoutInCell="1" allowOverlap="1">
                  <wp:simplePos x="0" y="0"/>
                  <wp:positionH relativeFrom="column">
                    <wp:posOffset>26670</wp:posOffset>
                  </wp:positionH>
                  <wp:positionV relativeFrom="paragraph">
                    <wp:posOffset>93980</wp:posOffset>
                  </wp:positionV>
                  <wp:extent cx="2304415" cy="2832100"/>
                  <wp:effectExtent l="0" t="0" r="635" b="6350"/>
                  <wp:wrapSquare wrapText="bothSides"/>
                  <wp:docPr id="28" name="图片 28" descr="18094445d07298514ed92fb00f5e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094445d07298514ed92fb00f5e2ca"/>
                          <pic:cNvPicPr>
                            <a:picLocks noChangeAspect="1"/>
                          </pic:cNvPicPr>
                        </pic:nvPicPr>
                        <pic:blipFill>
                          <a:blip r:embed="rId6"/>
                          <a:stretch>
                            <a:fillRect/>
                          </a:stretch>
                        </pic:blipFill>
                        <pic:spPr>
                          <a:xfrm>
                            <a:off x="0" y="0"/>
                            <a:ext cx="2304415" cy="2832100"/>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rPr>
              <w:t>地点：</w:t>
            </w:r>
            <w:r>
              <w:rPr>
                <w:rFonts w:hint="eastAsia" w:ascii="仿宋" w:hAnsi="仿宋" w:eastAsia="仿宋" w:cs="仿宋"/>
                <w:b w:val="0"/>
                <w:bCs/>
                <w:color w:val="auto"/>
                <w:sz w:val="21"/>
                <w:szCs w:val="21"/>
                <w:lang w:val="en-US" w:eastAsia="zh-CN"/>
              </w:rPr>
              <w:t>莲岳路</w:t>
            </w:r>
          </w:p>
          <w:p>
            <w:pPr>
              <w:keepNext w:val="0"/>
              <w:keepLines w:val="0"/>
              <w:suppressLineNumbers w:val="0"/>
              <w:spacing w:before="0" w:beforeAutospacing="0" w:after="0" w:afterAutospacing="0"/>
              <w:ind w:left="0" w:right="0"/>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事件名称</w:t>
            </w:r>
            <w:r>
              <w:rPr>
                <w:rFonts w:hint="eastAsia" w:ascii="仿宋" w:hAnsi="仿宋" w:eastAsia="仿宋" w:cs="仿宋"/>
                <w:color w:val="auto"/>
                <w:sz w:val="21"/>
                <w:szCs w:val="21"/>
                <w:lang w:val="en-US" w:eastAsia="zh-CN"/>
              </w:rPr>
              <w:t>：灌木有缺株</w:t>
            </w:r>
          </w:p>
        </w:tc>
        <w:tc>
          <w:tcPr>
            <w:tcW w:w="4026" w:type="dxa"/>
            <w:shd w:val="clear" w:color="auto" w:fill="auto"/>
            <w:vAlign w:val="center"/>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drawing>
                <wp:anchor distT="0" distB="0" distL="114935" distR="114935" simplePos="0" relativeHeight="252319744" behindDoc="0" locked="0" layoutInCell="1" allowOverlap="1">
                  <wp:simplePos x="0" y="0"/>
                  <wp:positionH relativeFrom="column">
                    <wp:posOffset>0</wp:posOffset>
                  </wp:positionH>
                  <wp:positionV relativeFrom="paragraph">
                    <wp:posOffset>83185</wp:posOffset>
                  </wp:positionV>
                  <wp:extent cx="2414270" cy="2850515"/>
                  <wp:effectExtent l="0" t="0" r="5080" b="6985"/>
                  <wp:wrapSquare wrapText="bothSides"/>
                  <wp:docPr id="14" name="图片 14" descr="82d54a34177354b7400c01937042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2d54a34177354b7400c019370423ba"/>
                          <pic:cNvPicPr>
                            <a:picLocks noChangeAspect="1"/>
                          </pic:cNvPicPr>
                        </pic:nvPicPr>
                        <pic:blipFill>
                          <a:blip r:embed="rId7"/>
                          <a:stretch>
                            <a:fillRect/>
                          </a:stretch>
                        </pic:blipFill>
                        <pic:spPr>
                          <a:xfrm>
                            <a:off x="0" y="0"/>
                            <a:ext cx="2414270" cy="2850515"/>
                          </a:xfrm>
                          <a:prstGeom prst="rect">
                            <a:avLst/>
                          </a:prstGeom>
                        </pic:spPr>
                      </pic:pic>
                    </a:graphicData>
                  </a:graphic>
                </wp:anchor>
              </w:drawing>
            </w:r>
          </w:p>
          <w:p>
            <w:pPr>
              <w:keepNext w:val="0"/>
              <w:keepLines w:val="0"/>
              <w:suppressLineNumbers w:val="0"/>
              <w:spacing w:before="0" w:beforeAutospacing="0" w:after="0" w:afterAutospacing="0"/>
              <w:ind w:left="0" w:right="0"/>
              <w:jc w:val="both"/>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地点：西林东路</w:t>
            </w:r>
          </w:p>
          <w:p>
            <w:pPr>
              <w:keepNext w:val="0"/>
              <w:keepLines w:val="0"/>
              <w:suppressLineNumbers w:val="0"/>
              <w:bidi w:val="0"/>
              <w:spacing w:before="0" w:beforeAutospacing="0" w:after="0" w:afterAutospacing="0"/>
              <w:ind w:left="0" w:right="0"/>
              <w:jc w:val="left"/>
              <w:rPr>
                <w:rFonts w:hint="eastAsia"/>
                <w:lang w:val="en-US" w:eastAsia="zh-CN"/>
              </w:rPr>
            </w:pPr>
            <w:r>
              <w:rPr>
                <w:rFonts w:hint="eastAsia" w:ascii="仿宋" w:hAnsi="仿宋" w:eastAsia="仿宋" w:cs="仿宋"/>
                <w:color w:val="auto"/>
                <w:sz w:val="21"/>
                <w:szCs w:val="21"/>
                <w:lang w:val="en-US" w:eastAsia="zh-CN"/>
              </w:rPr>
              <w:t>事件名称：灌木有缺株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64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集</w:t>
            </w:r>
          </w:p>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美</w:t>
            </w:r>
          </w:p>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区</w:t>
            </w:r>
          </w:p>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市</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政</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园</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林</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绿</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化</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中</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心</w:t>
            </w:r>
          </w:p>
        </w:tc>
        <w:tc>
          <w:tcPr>
            <w:tcW w:w="3848" w:type="dxa"/>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drawing>
                <wp:anchor distT="0" distB="0" distL="114935" distR="114935" simplePos="0" relativeHeight="252315648" behindDoc="0" locked="0" layoutInCell="1" allowOverlap="1">
                  <wp:simplePos x="0" y="0"/>
                  <wp:positionH relativeFrom="column">
                    <wp:posOffset>0</wp:posOffset>
                  </wp:positionH>
                  <wp:positionV relativeFrom="paragraph">
                    <wp:posOffset>78740</wp:posOffset>
                  </wp:positionV>
                  <wp:extent cx="2304415" cy="3043555"/>
                  <wp:effectExtent l="0" t="0" r="635" b="4445"/>
                  <wp:wrapSquare wrapText="bothSides"/>
                  <wp:docPr id="1" name="图片 1" descr="77e96474959ad85521b040b3a0a4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e96474959ad85521b040b3a0a4a75"/>
                          <pic:cNvPicPr>
                            <a:picLocks noChangeAspect="1"/>
                          </pic:cNvPicPr>
                        </pic:nvPicPr>
                        <pic:blipFill>
                          <a:blip r:embed="rId8"/>
                          <a:stretch>
                            <a:fillRect/>
                          </a:stretch>
                        </pic:blipFill>
                        <pic:spPr>
                          <a:xfrm>
                            <a:off x="0" y="0"/>
                            <a:ext cx="2304415" cy="3043555"/>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rPr>
              <w:t>地点：</w:t>
            </w:r>
            <w:r>
              <w:rPr>
                <w:rFonts w:hint="eastAsia" w:ascii="仿宋" w:hAnsi="仿宋" w:eastAsia="仿宋" w:cs="仿宋"/>
                <w:b w:val="0"/>
                <w:bCs/>
                <w:color w:val="auto"/>
                <w:sz w:val="21"/>
                <w:szCs w:val="21"/>
                <w:lang w:val="en-US" w:eastAsia="zh-CN"/>
              </w:rPr>
              <w:t>杏林湾路</w:t>
            </w:r>
          </w:p>
          <w:p>
            <w:pPr>
              <w:keepNext w:val="0"/>
              <w:keepLines w:val="0"/>
              <w:suppressLineNumbers w:val="0"/>
              <w:spacing w:before="0" w:beforeAutospacing="0" w:after="0" w:afterAutospacing="0"/>
              <w:ind w:left="0" w:leftChars="0" w:right="0" w:rightChars="0"/>
              <w:jc w:val="both"/>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事件名称：灌木有缺株</w:t>
            </w:r>
          </w:p>
        </w:tc>
        <w:tc>
          <w:tcPr>
            <w:tcW w:w="4026" w:type="dxa"/>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drawing>
                <wp:anchor distT="0" distB="0" distL="114935" distR="114935" simplePos="0" relativeHeight="252316672" behindDoc="0" locked="0" layoutInCell="1" allowOverlap="1">
                  <wp:simplePos x="0" y="0"/>
                  <wp:positionH relativeFrom="column">
                    <wp:posOffset>-2540</wp:posOffset>
                  </wp:positionH>
                  <wp:positionV relativeFrom="paragraph">
                    <wp:posOffset>79375</wp:posOffset>
                  </wp:positionV>
                  <wp:extent cx="2414270" cy="3036570"/>
                  <wp:effectExtent l="0" t="0" r="5080" b="11430"/>
                  <wp:wrapSquare wrapText="bothSides"/>
                  <wp:docPr id="5" name="图片 5" descr="430bd768b9c10ade1d4bfff580af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30bd768b9c10ade1d4bfff580afee8"/>
                          <pic:cNvPicPr>
                            <a:picLocks noChangeAspect="1"/>
                          </pic:cNvPicPr>
                        </pic:nvPicPr>
                        <pic:blipFill>
                          <a:blip r:embed="rId9"/>
                          <a:stretch>
                            <a:fillRect/>
                          </a:stretch>
                        </pic:blipFill>
                        <pic:spPr>
                          <a:xfrm>
                            <a:off x="0" y="0"/>
                            <a:ext cx="2414270" cy="3036570"/>
                          </a:xfrm>
                          <a:prstGeom prst="rect">
                            <a:avLst/>
                          </a:prstGeom>
                        </pic:spPr>
                      </pic:pic>
                    </a:graphicData>
                  </a:graphic>
                </wp:anchor>
              </w:drawing>
            </w:r>
          </w:p>
          <w:p>
            <w:pPr>
              <w:keepNext w:val="0"/>
              <w:keepLines w:val="0"/>
              <w:numPr>
                <w:ilvl w:val="0"/>
                <w:numId w:val="0"/>
              </w:numPr>
              <w:suppressLineNumbers w:val="0"/>
              <w:spacing w:before="0" w:beforeAutospacing="0" w:after="0" w:afterAutospacing="0"/>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地点：</w:t>
            </w:r>
            <w:r>
              <w:rPr>
                <w:rFonts w:hint="eastAsia" w:ascii="仿宋" w:hAnsi="仿宋" w:eastAsia="仿宋" w:cs="仿宋"/>
                <w:color w:val="auto"/>
                <w:sz w:val="21"/>
                <w:szCs w:val="21"/>
                <w:lang w:val="en-US" w:eastAsia="zh-CN"/>
              </w:rPr>
              <w:t>诗江路</w:t>
            </w:r>
          </w:p>
          <w:p>
            <w:pPr>
              <w:keepNext w:val="0"/>
              <w:keepLines w:val="0"/>
              <w:suppressLineNumbers w:val="0"/>
              <w:spacing w:before="0" w:beforeAutospacing="0" w:after="0" w:afterAutospacing="0"/>
              <w:ind w:left="0" w:leftChars="0" w:right="0" w:right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事件名称：灌木有缺株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648" w:type="dxa"/>
            <w:vAlign w:val="center"/>
          </w:tcPr>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湖</w:t>
            </w:r>
          </w:p>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里</w:t>
            </w:r>
          </w:p>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区</w:t>
            </w:r>
          </w:p>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市</w:t>
            </w:r>
          </w:p>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政</w:t>
            </w:r>
          </w:p>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园</w:t>
            </w:r>
          </w:p>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林</w:t>
            </w:r>
          </w:p>
          <w:p>
            <w:pPr>
              <w:keepNext w:val="0"/>
              <w:keepLines w:val="0"/>
              <w:suppressLineNumbers w:val="0"/>
              <w:spacing w:before="0" w:beforeAutospacing="0" w:after="0" w:afterAutospacing="0"/>
              <w:ind w:left="210" w:right="0" w:hanging="210" w:hangingChars="10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中</w:t>
            </w:r>
          </w:p>
          <w:p>
            <w:pPr>
              <w:keepNext w:val="0"/>
              <w:keepLines w:val="0"/>
              <w:suppressLineNumbers w:val="0"/>
              <w:spacing w:before="0" w:beforeAutospacing="0" w:after="0" w:afterAutospacing="0"/>
              <w:ind w:left="210" w:right="0" w:hanging="210" w:hangingChars="100"/>
              <w:jc w:val="center"/>
              <w:rPr>
                <w:rFonts w:hint="default" w:ascii="仿宋" w:hAnsi="仿宋" w:eastAsia="仿宋" w:cs="仿宋"/>
                <w:color w:val="0000FF"/>
                <w:sz w:val="21"/>
                <w:szCs w:val="21"/>
                <w:lang w:val="en-US" w:eastAsia="zh-CN"/>
              </w:rPr>
            </w:pPr>
            <w:r>
              <w:rPr>
                <w:rFonts w:hint="eastAsia" w:ascii="仿宋" w:hAnsi="仿宋" w:eastAsia="仿宋" w:cs="仿宋"/>
                <w:color w:val="auto"/>
                <w:sz w:val="21"/>
                <w:szCs w:val="21"/>
                <w:lang w:val="en-US" w:eastAsia="zh-CN"/>
              </w:rPr>
              <w:t>心</w:t>
            </w:r>
          </w:p>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lang w:eastAsia="zh-CN"/>
              </w:rPr>
            </w:pPr>
          </w:p>
        </w:tc>
        <w:tc>
          <w:tcPr>
            <w:tcW w:w="3848" w:type="dxa"/>
            <w:vAlign w:val="center"/>
          </w:tcPr>
          <w:p>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935" distR="114935" simplePos="0" relativeHeight="252321792" behindDoc="0" locked="0" layoutInCell="1" allowOverlap="1">
                  <wp:simplePos x="0" y="0"/>
                  <wp:positionH relativeFrom="column">
                    <wp:posOffset>-13335</wp:posOffset>
                  </wp:positionH>
                  <wp:positionV relativeFrom="paragraph">
                    <wp:posOffset>61595</wp:posOffset>
                  </wp:positionV>
                  <wp:extent cx="2304415" cy="2821305"/>
                  <wp:effectExtent l="0" t="0" r="635" b="17145"/>
                  <wp:wrapSquare wrapText="bothSides"/>
                  <wp:docPr id="18" name="图片 18" descr="3449fd2a3810121f5c9cc640ef98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449fd2a3810121f5c9cc640ef98f6f"/>
                          <pic:cNvPicPr>
                            <a:picLocks noChangeAspect="1"/>
                          </pic:cNvPicPr>
                        </pic:nvPicPr>
                        <pic:blipFill>
                          <a:blip r:embed="rId10"/>
                          <a:stretch>
                            <a:fillRect/>
                          </a:stretch>
                        </pic:blipFill>
                        <pic:spPr>
                          <a:xfrm>
                            <a:off x="0" y="0"/>
                            <a:ext cx="2304415" cy="2821305"/>
                          </a:xfrm>
                          <a:prstGeom prst="rect">
                            <a:avLst/>
                          </a:prstGeom>
                        </pic:spPr>
                      </pic:pic>
                    </a:graphicData>
                  </a:graphic>
                </wp:anchor>
              </w:drawing>
            </w:r>
          </w:p>
          <w:p>
            <w:pPr>
              <w:keepNext w:val="0"/>
              <w:keepLines w:val="0"/>
              <w:suppressLineNumbers w:val="0"/>
              <w:spacing w:before="0" w:beforeAutospacing="0" w:after="0" w:afterAutospacing="0"/>
              <w:ind w:left="0" w:right="0"/>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地点：</w:t>
            </w:r>
            <w:r>
              <w:rPr>
                <w:rFonts w:hint="eastAsia" w:ascii="仿宋" w:hAnsi="仿宋" w:eastAsia="仿宋" w:cs="仿宋"/>
                <w:color w:val="auto"/>
                <w:sz w:val="21"/>
                <w:szCs w:val="21"/>
                <w:lang w:val="en-US" w:eastAsia="zh-CN"/>
              </w:rPr>
              <w:t>五缘湾道（金湖路</w:t>
            </w:r>
            <w:r>
              <w:rPr>
                <w:rFonts w:hint="default" w:ascii="仿宋" w:hAnsi="仿宋" w:eastAsia="仿宋" w:cs="仿宋"/>
                <w:color w:val="auto"/>
                <w:sz w:val="21"/>
                <w:szCs w:val="21"/>
                <w:lang w:val="en-US" w:eastAsia="zh-CN"/>
              </w:rPr>
              <w:t>---</w:t>
            </w:r>
            <w:r>
              <w:rPr>
                <w:rFonts w:hint="eastAsia" w:ascii="仿宋" w:hAnsi="仿宋" w:eastAsia="仿宋" w:cs="仿宋"/>
                <w:color w:val="auto"/>
                <w:sz w:val="21"/>
                <w:szCs w:val="21"/>
                <w:lang w:val="en-US" w:eastAsia="zh-CN"/>
              </w:rPr>
              <w:t>金山路）</w:t>
            </w:r>
          </w:p>
          <w:p>
            <w:pPr>
              <w:keepNext w:val="0"/>
              <w:keepLines w:val="0"/>
              <w:suppressLineNumbers w:val="0"/>
              <w:spacing w:before="0" w:beforeAutospacing="0" w:after="0" w:afterAutospacing="0"/>
              <w:ind w:left="0" w:leftChars="0" w:right="0" w:rightChars="0"/>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事件名称：灌木有掠夺性杂藤</w:t>
            </w:r>
          </w:p>
        </w:tc>
        <w:tc>
          <w:tcPr>
            <w:tcW w:w="4026" w:type="dxa"/>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drawing>
                <wp:anchor distT="0" distB="0" distL="114935" distR="114935" simplePos="0" relativeHeight="252322816" behindDoc="0" locked="0" layoutInCell="1" allowOverlap="1">
                  <wp:simplePos x="0" y="0"/>
                  <wp:positionH relativeFrom="column">
                    <wp:posOffset>6350</wp:posOffset>
                  </wp:positionH>
                  <wp:positionV relativeFrom="paragraph">
                    <wp:posOffset>72390</wp:posOffset>
                  </wp:positionV>
                  <wp:extent cx="2414270" cy="2809240"/>
                  <wp:effectExtent l="0" t="0" r="5080" b="10160"/>
                  <wp:wrapSquare wrapText="bothSides"/>
                  <wp:docPr id="19" name="图片 19" descr="964457d84ee9b26e6cd38db2dd4f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64457d84ee9b26e6cd38db2dd4fca1"/>
                          <pic:cNvPicPr>
                            <a:picLocks noChangeAspect="1"/>
                          </pic:cNvPicPr>
                        </pic:nvPicPr>
                        <pic:blipFill>
                          <a:blip r:embed="rId11"/>
                          <a:stretch>
                            <a:fillRect/>
                          </a:stretch>
                        </pic:blipFill>
                        <pic:spPr>
                          <a:xfrm>
                            <a:off x="0" y="0"/>
                            <a:ext cx="2414270" cy="2809240"/>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仿宋" w:hAnsi="仿宋" w:eastAsia="仿宋" w:cs="仿宋"/>
                <w:b w:val="0"/>
                <w:bCs/>
                <w:i w:val="0"/>
                <w:caps w:val="0"/>
                <w:color w:val="auto"/>
                <w:spacing w:val="0"/>
                <w:sz w:val="21"/>
                <w:szCs w:val="21"/>
                <w:vertAlign w:val="baseline"/>
                <w:lang w:val="en-US" w:eastAsia="zh-CN"/>
              </w:rPr>
            </w:pPr>
            <w:r>
              <w:rPr>
                <w:rFonts w:hint="eastAsia" w:ascii="仿宋" w:hAnsi="仿宋" w:eastAsia="仿宋" w:cs="仿宋"/>
                <w:b w:val="0"/>
                <w:bCs/>
                <w:color w:val="auto"/>
                <w:sz w:val="21"/>
                <w:szCs w:val="21"/>
              </w:rPr>
              <w:t>地点</w:t>
            </w:r>
            <w:r>
              <w:rPr>
                <w:rFonts w:hint="eastAsia" w:ascii="仿宋" w:hAnsi="仿宋" w:eastAsia="仿宋" w:cs="仿宋"/>
                <w:b w:val="0"/>
                <w:bCs/>
                <w:color w:val="auto"/>
                <w:sz w:val="21"/>
                <w:szCs w:val="21"/>
                <w:lang w:eastAsia="zh-CN"/>
              </w:rPr>
              <w:t>：</w:t>
            </w:r>
            <w:r>
              <w:rPr>
                <w:rFonts w:hint="eastAsia" w:ascii="仿宋" w:hAnsi="仿宋" w:eastAsia="仿宋" w:cs="仿宋"/>
                <w:b w:val="0"/>
                <w:bCs/>
                <w:color w:val="auto"/>
                <w:sz w:val="21"/>
                <w:szCs w:val="21"/>
                <w:lang w:val="en-US" w:eastAsia="zh-CN"/>
              </w:rPr>
              <w:t>火炬二路</w:t>
            </w:r>
          </w:p>
          <w:p>
            <w:pPr>
              <w:keepNext w:val="0"/>
              <w:keepLines w:val="0"/>
              <w:suppressLineNumbers w:val="0"/>
              <w:spacing w:before="0" w:beforeAutospacing="0" w:after="0" w:afterAutospacing="0"/>
              <w:ind w:left="0" w:leftChars="0" w:right="0" w:rightChars="0"/>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事件名称：</w:t>
            </w:r>
            <w:r>
              <w:rPr>
                <w:rFonts w:hint="eastAsia" w:ascii="仿宋" w:hAnsi="仿宋" w:eastAsia="仿宋" w:cs="仿宋"/>
                <w:color w:val="auto"/>
                <w:sz w:val="21"/>
                <w:szCs w:val="21"/>
                <w:lang w:val="en-US" w:eastAsia="zh-CN"/>
              </w:rPr>
              <w:t>桥</w:t>
            </w:r>
            <w:r>
              <w:rPr>
                <w:rFonts w:hint="eastAsia" w:ascii="仿宋" w:hAnsi="仿宋" w:eastAsia="仿宋" w:cs="仿宋"/>
                <w:color w:val="auto"/>
                <w:sz w:val="21"/>
                <w:szCs w:val="21"/>
              </w:rPr>
              <w:t>木</w:t>
            </w:r>
            <w:r>
              <w:rPr>
                <w:rFonts w:hint="eastAsia" w:ascii="仿宋" w:hAnsi="仿宋" w:eastAsia="仿宋" w:cs="仿宋"/>
                <w:color w:val="auto"/>
                <w:sz w:val="21"/>
                <w:szCs w:val="21"/>
                <w:lang w:val="en-US" w:eastAsia="zh-CN"/>
              </w:rPr>
              <w:t>有死株</w:t>
            </w:r>
          </w:p>
        </w:tc>
      </w:tr>
    </w:tbl>
    <w:p>
      <w:pPr>
        <w:pStyle w:val="2"/>
        <w:numPr>
          <w:ilvl w:val="0"/>
          <w:numId w:val="0"/>
        </w:numPr>
        <w:spacing w:before="0" w:after="0" w:line="240" w:lineRule="auto"/>
        <w:ind w:leftChars="0"/>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rPr>
          <w:rFonts w:hint="eastAsia" w:ascii="宋体" w:hAnsi="宋体" w:eastAsia="宋体" w:cs="宋体"/>
          <w:bCs/>
          <w:kern w:val="2"/>
          <w:sz w:val="30"/>
          <w:szCs w:val="30"/>
          <w:lang w:val="en-US" w:eastAsia="zh-CN"/>
        </w:rPr>
      </w:pPr>
    </w:p>
    <w:p>
      <w:pPr>
        <w:pStyle w:val="2"/>
        <w:numPr>
          <w:ilvl w:val="0"/>
          <w:numId w:val="1"/>
        </w:numPr>
        <w:spacing w:before="0" w:after="0" w:line="240" w:lineRule="auto"/>
        <w:ind w:left="0" w:leftChars="0" w:firstLine="420" w:firstLineChars="0"/>
        <w:rPr>
          <w:rFonts w:hint="eastAsia" w:ascii="宋体" w:hAnsi="宋体" w:eastAsia="宋体" w:cs="宋体"/>
          <w:bCs/>
          <w:kern w:val="2"/>
          <w:sz w:val="30"/>
          <w:szCs w:val="30"/>
          <w:lang w:val="en-US" w:eastAsia="zh-CN"/>
        </w:rPr>
      </w:pPr>
      <w:r>
        <w:rPr>
          <w:rFonts w:hint="eastAsia" w:ascii="宋体" w:hAnsi="宋体" w:eastAsia="宋体" w:cs="宋体"/>
          <w:bCs/>
          <w:kern w:val="2"/>
          <w:sz w:val="30"/>
          <w:szCs w:val="30"/>
          <w:lang w:val="en-US" w:eastAsia="zh-CN"/>
        </w:rPr>
        <w:t>部分道路现场考评图</w:t>
      </w:r>
    </w:p>
    <w:p>
      <w:pPr>
        <w:jc w:val="left"/>
        <w:rPr>
          <w:rFonts w:hint="eastAsia" w:eastAsiaTheme="minorEastAsia"/>
          <w:lang w:eastAsia="zh-CN"/>
        </w:rPr>
      </w:pPr>
      <w:r>
        <w:rPr>
          <w:rFonts w:hint="eastAsia"/>
          <w:lang w:eastAsia="zh-CN"/>
        </w:rPr>
        <w:drawing>
          <wp:anchor distT="0" distB="0" distL="114935" distR="114935" simplePos="0" relativeHeight="252323840" behindDoc="1" locked="0" layoutInCell="1" allowOverlap="1">
            <wp:simplePos x="0" y="0"/>
            <wp:positionH relativeFrom="column">
              <wp:posOffset>0</wp:posOffset>
            </wp:positionH>
            <wp:positionV relativeFrom="paragraph">
              <wp:posOffset>4295775</wp:posOffset>
            </wp:positionV>
            <wp:extent cx="5266690" cy="3949700"/>
            <wp:effectExtent l="0" t="0" r="10160" b="12700"/>
            <wp:wrapTight wrapText="bothSides">
              <wp:wrapPolygon>
                <wp:start x="0" y="0"/>
                <wp:lineTo x="0" y="21461"/>
                <wp:lineTo x="21485" y="21461"/>
                <wp:lineTo x="21485" y="0"/>
                <wp:lineTo x="0" y="0"/>
              </wp:wrapPolygon>
            </wp:wrapTight>
            <wp:docPr id="21" name="图片 21" descr="8aeff267b2acc52d2f86bc467aa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aeff267b2acc52d2f86bc467aa3407"/>
                    <pic:cNvPicPr>
                      <a:picLocks noChangeAspect="1"/>
                    </pic:cNvPicPr>
                  </pic:nvPicPr>
                  <pic:blipFill>
                    <a:blip r:embed="rId12"/>
                    <a:stretch>
                      <a:fillRect/>
                    </a:stretch>
                  </pic:blipFill>
                  <pic:spPr>
                    <a:xfrm>
                      <a:off x="0" y="0"/>
                      <a:ext cx="5266690" cy="3949700"/>
                    </a:xfrm>
                    <a:prstGeom prst="rect">
                      <a:avLst/>
                    </a:prstGeom>
                  </pic:spPr>
                </pic:pic>
              </a:graphicData>
            </a:graphic>
          </wp:anchor>
        </w:drawing>
      </w:r>
      <w:r>
        <w:rPr>
          <w:rFonts w:hint="eastAsia" w:eastAsiaTheme="minorEastAsia"/>
          <w:lang w:eastAsia="zh-CN"/>
        </w:rPr>
        <w:drawing>
          <wp:inline distT="0" distB="0" distL="114300" distR="114300">
            <wp:extent cx="5266690" cy="3949700"/>
            <wp:effectExtent l="0" t="0" r="10160" b="12700"/>
            <wp:docPr id="20" name="图片 20" descr="536a9a33f3f5485d9b2ec5d12278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36a9a33f3f5485d9b2ec5d122786c8"/>
                    <pic:cNvPicPr>
                      <a:picLocks noChangeAspect="1"/>
                    </pic:cNvPicPr>
                  </pic:nvPicPr>
                  <pic:blipFill>
                    <a:blip r:embed="rId13"/>
                    <a:stretch>
                      <a:fillRect/>
                    </a:stretch>
                  </pic:blipFill>
                  <pic:spPr>
                    <a:xfrm>
                      <a:off x="0" y="0"/>
                      <a:ext cx="5266690" cy="3949700"/>
                    </a:xfrm>
                    <a:prstGeom prst="rect">
                      <a:avLst/>
                    </a:prstGeom>
                  </pic:spPr>
                </pic:pic>
              </a:graphicData>
            </a:graphic>
          </wp:inline>
        </w:drawing>
      </w:r>
      <w:r>
        <w:rPr>
          <w:rFonts w:hint="eastAsia"/>
          <w:lang w:eastAsia="zh-CN"/>
        </w:rPr>
        <w:drawing>
          <wp:inline distT="0" distB="0" distL="114300" distR="114300">
            <wp:extent cx="2628265" cy="1971040"/>
            <wp:effectExtent l="0" t="0" r="635" b="10160"/>
            <wp:docPr id="23" name="图片 23" descr="0bdd458c209f9f36d2d726efb384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bdd458c209f9f36d2d726efb3845a3"/>
                    <pic:cNvPicPr>
                      <a:picLocks noChangeAspect="1"/>
                    </pic:cNvPicPr>
                  </pic:nvPicPr>
                  <pic:blipFill>
                    <a:blip r:embed="rId14"/>
                    <a:stretch>
                      <a:fillRect/>
                    </a:stretch>
                  </pic:blipFill>
                  <pic:spPr>
                    <a:xfrm>
                      <a:off x="0" y="0"/>
                      <a:ext cx="2628265" cy="1971040"/>
                    </a:xfrm>
                    <a:prstGeom prst="rect">
                      <a:avLst/>
                    </a:prstGeom>
                  </pic:spPr>
                </pic:pic>
              </a:graphicData>
            </a:graphic>
          </wp:inline>
        </w:drawing>
      </w:r>
      <w:r>
        <w:rPr>
          <w:rFonts w:hint="eastAsia"/>
          <w:lang w:eastAsia="zh-CN"/>
        </w:rPr>
        <w:drawing>
          <wp:inline distT="0" distB="0" distL="114300" distR="114300">
            <wp:extent cx="2628265" cy="1971040"/>
            <wp:effectExtent l="0" t="0" r="635" b="10160"/>
            <wp:docPr id="22" name="图片 22" descr="6acc7beb640ee9f8bf6bd9505037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acc7beb640ee9f8bf6bd950503724f"/>
                    <pic:cNvPicPr>
                      <a:picLocks noChangeAspect="1"/>
                    </pic:cNvPicPr>
                  </pic:nvPicPr>
                  <pic:blipFill>
                    <a:blip r:embed="rId15"/>
                    <a:stretch>
                      <a:fillRect/>
                    </a:stretch>
                  </pic:blipFill>
                  <pic:spPr>
                    <a:xfrm>
                      <a:off x="0" y="0"/>
                      <a:ext cx="2628265" cy="1971040"/>
                    </a:xfrm>
                    <a:prstGeom prst="rect">
                      <a:avLst/>
                    </a:prstGeom>
                  </pic:spPr>
                </pic:pic>
              </a:graphicData>
            </a:graphic>
          </wp:inline>
        </w:drawing>
      </w:r>
    </w:p>
    <w:p>
      <w:pPr>
        <w:jc w:val="both"/>
      </w:pPr>
    </w:p>
    <w:p>
      <w:pPr>
        <w:jc w:val="center"/>
        <w:rPr>
          <w:rFonts w:hint="eastAsia"/>
          <w:lang w:eastAsia="zh-CN"/>
        </w:rPr>
      </w:pPr>
      <w:r>
        <w:rPr>
          <w:rFonts w:hint="eastAsia"/>
          <w:lang w:val="en-US" w:eastAsia="zh-CN"/>
        </w:rPr>
        <w:drawing>
          <wp:inline distT="0" distB="0" distL="114300" distR="114300">
            <wp:extent cx="2628265" cy="2200910"/>
            <wp:effectExtent l="0" t="0" r="635" b="8890"/>
            <wp:docPr id="25" name="图片 25" descr="f320243bf9e828f1ffe1b4bbd683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320243bf9e828f1ffe1b4bbd68396a"/>
                    <pic:cNvPicPr>
                      <a:picLocks noChangeAspect="1"/>
                    </pic:cNvPicPr>
                  </pic:nvPicPr>
                  <pic:blipFill>
                    <a:blip r:embed="rId16"/>
                    <a:stretch>
                      <a:fillRect/>
                    </a:stretch>
                  </pic:blipFill>
                  <pic:spPr>
                    <a:xfrm>
                      <a:off x="0" y="0"/>
                      <a:ext cx="2628265" cy="2200910"/>
                    </a:xfrm>
                    <a:prstGeom prst="rect">
                      <a:avLst/>
                    </a:prstGeom>
                  </pic:spPr>
                </pic:pic>
              </a:graphicData>
            </a:graphic>
          </wp:inline>
        </w:drawing>
      </w:r>
      <w:r>
        <w:rPr>
          <w:rFonts w:hint="eastAsia"/>
          <w:lang w:eastAsia="zh-CN"/>
        </w:rPr>
        <w:drawing>
          <wp:inline distT="0" distB="0" distL="114300" distR="114300">
            <wp:extent cx="2628265" cy="2200910"/>
            <wp:effectExtent l="0" t="0" r="635" b="8890"/>
            <wp:docPr id="4" name="图片 4" descr="6aa6e0d91fe92e7178b0f8fbf087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a6e0d91fe92e7178b0f8fbf0872cc"/>
                    <pic:cNvPicPr>
                      <a:picLocks noChangeAspect="1"/>
                    </pic:cNvPicPr>
                  </pic:nvPicPr>
                  <pic:blipFill>
                    <a:blip r:embed="rId17"/>
                    <a:stretch>
                      <a:fillRect/>
                    </a:stretch>
                  </pic:blipFill>
                  <pic:spPr>
                    <a:xfrm>
                      <a:off x="0" y="0"/>
                      <a:ext cx="2628265" cy="2200910"/>
                    </a:xfrm>
                    <a:prstGeom prst="rect">
                      <a:avLst/>
                    </a:prstGeom>
                  </pic:spPr>
                </pic:pic>
              </a:graphicData>
            </a:graphic>
          </wp:inline>
        </w:drawing>
      </w:r>
    </w:p>
    <w:p>
      <w:pPr>
        <w:jc w:val="center"/>
        <w:rPr>
          <w:rFonts w:hint="eastAsia" w:eastAsiaTheme="minorEastAsia"/>
          <w:lang w:eastAsia="zh-CN"/>
        </w:rPr>
      </w:pPr>
    </w:p>
    <w:p>
      <w:pPr>
        <w:jc w:val="both"/>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628265" cy="3504565"/>
            <wp:effectExtent l="0" t="0" r="635" b="635"/>
            <wp:docPr id="26" name="图片 26" descr="1043b4971f2b2401a9c28ad643f0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43b4971f2b2401a9c28ad643f0fc2"/>
                    <pic:cNvPicPr>
                      <a:picLocks noChangeAspect="1"/>
                    </pic:cNvPicPr>
                  </pic:nvPicPr>
                  <pic:blipFill>
                    <a:blip r:embed="rId18"/>
                    <a:stretch>
                      <a:fillRect/>
                    </a:stretch>
                  </pic:blipFill>
                  <pic:spPr>
                    <a:xfrm>
                      <a:off x="0" y="0"/>
                      <a:ext cx="2628265" cy="3504565"/>
                    </a:xfrm>
                    <a:prstGeom prst="rect">
                      <a:avLst/>
                    </a:prstGeom>
                  </pic:spPr>
                </pic:pic>
              </a:graphicData>
            </a:graphic>
          </wp:inline>
        </w:drawing>
      </w:r>
      <w:r>
        <w:rPr>
          <w:rFonts w:hint="eastAsia"/>
          <w:lang w:val="en-US" w:eastAsia="zh-CN"/>
        </w:rPr>
        <w:drawing>
          <wp:inline distT="0" distB="0" distL="114300" distR="114300">
            <wp:extent cx="2628265" cy="3504565"/>
            <wp:effectExtent l="0" t="0" r="635" b="635"/>
            <wp:docPr id="27" name="图片 27" descr="0cb499246fce67dcde4126f2e5e2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cb499246fce67dcde4126f2e5e2b94"/>
                    <pic:cNvPicPr>
                      <a:picLocks noChangeAspect="1"/>
                    </pic:cNvPicPr>
                  </pic:nvPicPr>
                  <pic:blipFill>
                    <a:blip r:embed="rId19"/>
                    <a:stretch>
                      <a:fillRect/>
                    </a:stretch>
                  </pic:blipFill>
                  <pic:spPr>
                    <a:xfrm>
                      <a:off x="0" y="0"/>
                      <a:ext cx="2628265" cy="3504565"/>
                    </a:xfrm>
                    <a:prstGeom prst="rect">
                      <a:avLst/>
                    </a:prstGeom>
                  </pic:spPr>
                </pic:pic>
              </a:graphicData>
            </a:graphic>
          </wp:inline>
        </w:drawing>
      </w:r>
    </w:p>
    <w:p>
      <w:pPr>
        <w:jc w:val="both"/>
        <w:rPr>
          <w:rFonts w:hint="eastAsia"/>
          <w:b/>
          <w:bCs/>
          <w:sz w:val="32"/>
          <w:szCs w:val="32"/>
          <w:lang w:val="en-US" w:eastAsia="zh-CN"/>
        </w:rPr>
      </w:pPr>
    </w:p>
    <w:p>
      <w:pPr>
        <w:jc w:val="center"/>
        <w:rPr>
          <w:rFonts w:hint="eastAsia"/>
          <w:b/>
          <w:bCs/>
          <w:sz w:val="32"/>
          <w:szCs w:val="32"/>
          <w:lang w:val="en-US" w:eastAsia="zh-CN"/>
        </w:rPr>
      </w:pPr>
    </w:p>
    <w:p>
      <w:pPr>
        <w:jc w:val="right"/>
        <w:rPr>
          <w:rFonts w:hint="eastAsia"/>
          <w:b/>
          <w:bCs/>
          <w:sz w:val="32"/>
          <w:szCs w:val="32"/>
          <w:lang w:val="en-US" w:eastAsia="zh-CN"/>
        </w:rPr>
      </w:pPr>
      <w:r>
        <w:rPr>
          <w:rFonts w:hint="eastAsia"/>
          <w:b/>
          <w:bCs/>
          <w:sz w:val="32"/>
          <w:szCs w:val="32"/>
          <w:lang w:val="en-US" w:eastAsia="zh-CN"/>
        </w:rPr>
        <w:t xml:space="preserve">                        </w:t>
      </w:r>
      <w:r>
        <w:rPr>
          <w:rFonts w:hint="eastAsia"/>
          <w:b w:val="0"/>
          <w:bCs w:val="0"/>
          <w:sz w:val="32"/>
          <w:szCs w:val="32"/>
          <w:lang w:eastAsia="zh-CN"/>
        </w:rPr>
        <w:t>厦门市绿化中心</w:t>
      </w:r>
      <w:r>
        <w:rPr>
          <w:rFonts w:hint="eastAsia"/>
          <w:b w:val="0"/>
          <w:bCs w:val="0"/>
          <w:sz w:val="32"/>
          <w:szCs w:val="32"/>
          <w:lang w:val="en-US" w:eastAsia="zh-CN"/>
        </w:rPr>
        <w:t xml:space="preserve"> </w:t>
      </w:r>
    </w:p>
    <w:p>
      <w:pPr>
        <w:jc w:val="right"/>
        <w:rPr>
          <w:rFonts w:hint="eastAsia" w:ascii="宋体" w:hAnsi="宋体" w:eastAsia="宋体" w:cs="宋体"/>
          <w:sz w:val="30"/>
          <w:szCs w:val="30"/>
          <w:lang w:eastAsia="zh-CN"/>
        </w:rPr>
      </w:pPr>
      <w:r>
        <w:rPr>
          <w:rFonts w:hint="eastAsia"/>
          <w:lang w:val="en-US" w:eastAsia="zh-CN"/>
        </w:rPr>
        <w:t xml:space="preserve">                                               </w:t>
      </w:r>
      <w:r>
        <w:rPr>
          <w:rFonts w:hint="eastAsia"/>
          <w:sz w:val="32"/>
          <w:szCs w:val="32"/>
          <w:lang w:val="en-US" w:eastAsia="zh-CN"/>
        </w:rPr>
        <w:t>2019年10月26日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C0A207"/>
    <w:multiLevelType w:val="singleLevel"/>
    <w:tmpl w:val="D7C0A207"/>
    <w:lvl w:ilvl="0" w:tentative="0">
      <w:start w:val="1"/>
      <w:numFmt w:val="decimal"/>
      <w:suff w:val="nothing"/>
      <w:lvlText w:val="%1．"/>
      <w:lvlJc w:val="left"/>
      <w:pPr>
        <w:ind w:left="0" w:firstLine="400"/>
      </w:pPr>
      <w:rPr>
        <w:rFonts w:hint="default"/>
      </w:rPr>
    </w:lvl>
  </w:abstractNum>
  <w:abstractNum w:abstractNumId="1">
    <w:nsid w:val="47926CAA"/>
    <w:multiLevelType w:val="singleLevel"/>
    <w:tmpl w:val="47926CAA"/>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661F3"/>
    <w:rsid w:val="005F0452"/>
    <w:rsid w:val="0068538C"/>
    <w:rsid w:val="0082660A"/>
    <w:rsid w:val="00BB4348"/>
    <w:rsid w:val="00E149AE"/>
    <w:rsid w:val="01036F36"/>
    <w:rsid w:val="0147523C"/>
    <w:rsid w:val="01657516"/>
    <w:rsid w:val="01BF20E7"/>
    <w:rsid w:val="01E55E4B"/>
    <w:rsid w:val="021F4066"/>
    <w:rsid w:val="0261271B"/>
    <w:rsid w:val="02671B58"/>
    <w:rsid w:val="02CC184E"/>
    <w:rsid w:val="034F261C"/>
    <w:rsid w:val="03995B17"/>
    <w:rsid w:val="03AE1FAD"/>
    <w:rsid w:val="03EB4500"/>
    <w:rsid w:val="03EE50DA"/>
    <w:rsid w:val="03FE41AA"/>
    <w:rsid w:val="0477244A"/>
    <w:rsid w:val="048473C1"/>
    <w:rsid w:val="04904A0A"/>
    <w:rsid w:val="04C0756A"/>
    <w:rsid w:val="04CD1F8E"/>
    <w:rsid w:val="04DE6003"/>
    <w:rsid w:val="05FF3B36"/>
    <w:rsid w:val="068825F7"/>
    <w:rsid w:val="07014BCE"/>
    <w:rsid w:val="07886B6C"/>
    <w:rsid w:val="081E7DFD"/>
    <w:rsid w:val="09225D70"/>
    <w:rsid w:val="09693F79"/>
    <w:rsid w:val="096C2030"/>
    <w:rsid w:val="09A17A9E"/>
    <w:rsid w:val="0A140BE5"/>
    <w:rsid w:val="0A666683"/>
    <w:rsid w:val="0AB378EC"/>
    <w:rsid w:val="0AFA7F4F"/>
    <w:rsid w:val="0B036D10"/>
    <w:rsid w:val="0BC1325E"/>
    <w:rsid w:val="0BC804A5"/>
    <w:rsid w:val="0BE40603"/>
    <w:rsid w:val="0C1F0514"/>
    <w:rsid w:val="0CC709D6"/>
    <w:rsid w:val="0D5B4627"/>
    <w:rsid w:val="0D5F2AB2"/>
    <w:rsid w:val="0DB06525"/>
    <w:rsid w:val="0E87676E"/>
    <w:rsid w:val="0E901992"/>
    <w:rsid w:val="0EA7618C"/>
    <w:rsid w:val="0EFD5009"/>
    <w:rsid w:val="0F044A59"/>
    <w:rsid w:val="0F0D06DA"/>
    <w:rsid w:val="0F0E27C0"/>
    <w:rsid w:val="0F5835C5"/>
    <w:rsid w:val="0F6514C5"/>
    <w:rsid w:val="0F8D75FD"/>
    <w:rsid w:val="0FBA7099"/>
    <w:rsid w:val="0FF34E03"/>
    <w:rsid w:val="100347B0"/>
    <w:rsid w:val="103A3C8D"/>
    <w:rsid w:val="10840372"/>
    <w:rsid w:val="108A3970"/>
    <w:rsid w:val="10F03B01"/>
    <w:rsid w:val="1173323E"/>
    <w:rsid w:val="11AB6902"/>
    <w:rsid w:val="11BA0C9E"/>
    <w:rsid w:val="11DC4109"/>
    <w:rsid w:val="11EB6D34"/>
    <w:rsid w:val="12071CD8"/>
    <w:rsid w:val="1212029D"/>
    <w:rsid w:val="122B234B"/>
    <w:rsid w:val="12447E45"/>
    <w:rsid w:val="127B1965"/>
    <w:rsid w:val="1282309F"/>
    <w:rsid w:val="12B329AB"/>
    <w:rsid w:val="12DF7082"/>
    <w:rsid w:val="13F86135"/>
    <w:rsid w:val="14065A65"/>
    <w:rsid w:val="14B86CD3"/>
    <w:rsid w:val="15184217"/>
    <w:rsid w:val="15590D47"/>
    <w:rsid w:val="157314E8"/>
    <w:rsid w:val="159062F7"/>
    <w:rsid w:val="15910D1A"/>
    <w:rsid w:val="15BB1CF2"/>
    <w:rsid w:val="15F372D3"/>
    <w:rsid w:val="1663075D"/>
    <w:rsid w:val="16837971"/>
    <w:rsid w:val="16A91781"/>
    <w:rsid w:val="16B460E7"/>
    <w:rsid w:val="16F364A5"/>
    <w:rsid w:val="17073D2F"/>
    <w:rsid w:val="17287BC3"/>
    <w:rsid w:val="17544881"/>
    <w:rsid w:val="17742DDC"/>
    <w:rsid w:val="17A76ED7"/>
    <w:rsid w:val="18025FF7"/>
    <w:rsid w:val="18265C4A"/>
    <w:rsid w:val="183156D0"/>
    <w:rsid w:val="186D7238"/>
    <w:rsid w:val="19234E7F"/>
    <w:rsid w:val="1A071854"/>
    <w:rsid w:val="1A2A1F7A"/>
    <w:rsid w:val="1A687C6E"/>
    <w:rsid w:val="1AF3375A"/>
    <w:rsid w:val="1B364A39"/>
    <w:rsid w:val="1BBA0A14"/>
    <w:rsid w:val="1BD85112"/>
    <w:rsid w:val="1C0C47F0"/>
    <w:rsid w:val="1C132192"/>
    <w:rsid w:val="1C6F18D1"/>
    <w:rsid w:val="1CD047CF"/>
    <w:rsid w:val="1CE561B0"/>
    <w:rsid w:val="1CE8344D"/>
    <w:rsid w:val="1CEC30AB"/>
    <w:rsid w:val="1CF75259"/>
    <w:rsid w:val="1D0939E3"/>
    <w:rsid w:val="1D6C1C67"/>
    <w:rsid w:val="1DE72377"/>
    <w:rsid w:val="1E042E3B"/>
    <w:rsid w:val="1E5502DC"/>
    <w:rsid w:val="1E677C6A"/>
    <w:rsid w:val="1E734714"/>
    <w:rsid w:val="1E77088F"/>
    <w:rsid w:val="1E820242"/>
    <w:rsid w:val="1E9D5D83"/>
    <w:rsid w:val="1ED703A0"/>
    <w:rsid w:val="20946C47"/>
    <w:rsid w:val="20C87F87"/>
    <w:rsid w:val="20DD5D30"/>
    <w:rsid w:val="20E269A7"/>
    <w:rsid w:val="21140A09"/>
    <w:rsid w:val="21267321"/>
    <w:rsid w:val="214B3E4B"/>
    <w:rsid w:val="21683BE8"/>
    <w:rsid w:val="21CC3A86"/>
    <w:rsid w:val="21D23F07"/>
    <w:rsid w:val="21DB5BA0"/>
    <w:rsid w:val="22372D91"/>
    <w:rsid w:val="22986912"/>
    <w:rsid w:val="22B553E2"/>
    <w:rsid w:val="22BE55BE"/>
    <w:rsid w:val="22EC113B"/>
    <w:rsid w:val="23140376"/>
    <w:rsid w:val="23735631"/>
    <w:rsid w:val="23DA5F46"/>
    <w:rsid w:val="23F57A22"/>
    <w:rsid w:val="243616DB"/>
    <w:rsid w:val="243800EE"/>
    <w:rsid w:val="24622345"/>
    <w:rsid w:val="246C70B1"/>
    <w:rsid w:val="24AD6CCB"/>
    <w:rsid w:val="24F5292F"/>
    <w:rsid w:val="250D665D"/>
    <w:rsid w:val="253E2EC6"/>
    <w:rsid w:val="25E44158"/>
    <w:rsid w:val="26056413"/>
    <w:rsid w:val="26347634"/>
    <w:rsid w:val="26913136"/>
    <w:rsid w:val="26AD5867"/>
    <w:rsid w:val="26AE0836"/>
    <w:rsid w:val="26BE59CC"/>
    <w:rsid w:val="2743014C"/>
    <w:rsid w:val="274473FF"/>
    <w:rsid w:val="27965AB2"/>
    <w:rsid w:val="27FB0295"/>
    <w:rsid w:val="28010D87"/>
    <w:rsid w:val="280C50EA"/>
    <w:rsid w:val="283F50DA"/>
    <w:rsid w:val="285073A3"/>
    <w:rsid w:val="28671B75"/>
    <w:rsid w:val="28FB6BC4"/>
    <w:rsid w:val="29143959"/>
    <w:rsid w:val="29182833"/>
    <w:rsid w:val="29445FD5"/>
    <w:rsid w:val="29977925"/>
    <w:rsid w:val="29A5424D"/>
    <w:rsid w:val="29F26CD8"/>
    <w:rsid w:val="2A1200C5"/>
    <w:rsid w:val="2A152587"/>
    <w:rsid w:val="2A864449"/>
    <w:rsid w:val="2AAC1830"/>
    <w:rsid w:val="2AD62D64"/>
    <w:rsid w:val="2B3736AF"/>
    <w:rsid w:val="2B9A42E1"/>
    <w:rsid w:val="2BE21E0E"/>
    <w:rsid w:val="2BF72260"/>
    <w:rsid w:val="2C206069"/>
    <w:rsid w:val="2C2A4627"/>
    <w:rsid w:val="2C4C7E04"/>
    <w:rsid w:val="2CA551CE"/>
    <w:rsid w:val="2CCF16F1"/>
    <w:rsid w:val="2CD30C2B"/>
    <w:rsid w:val="2D41685A"/>
    <w:rsid w:val="2D4A619B"/>
    <w:rsid w:val="2DB6511D"/>
    <w:rsid w:val="2DDD356C"/>
    <w:rsid w:val="2DF65E1C"/>
    <w:rsid w:val="2DF977C2"/>
    <w:rsid w:val="2DFD3C25"/>
    <w:rsid w:val="2E02221A"/>
    <w:rsid w:val="2E91172C"/>
    <w:rsid w:val="2E9D4946"/>
    <w:rsid w:val="2EB972A0"/>
    <w:rsid w:val="2ECC74FB"/>
    <w:rsid w:val="2ED9501A"/>
    <w:rsid w:val="2F037D26"/>
    <w:rsid w:val="2F9E124D"/>
    <w:rsid w:val="2FA060F9"/>
    <w:rsid w:val="300C33C7"/>
    <w:rsid w:val="30D04676"/>
    <w:rsid w:val="30DD7054"/>
    <w:rsid w:val="31100FE5"/>
    <w:rsid w:val="31560C98"/>
    <w:rsid w:val="31652790"/>
    <w:rsid w:val="319E7960"/>
    <w:rsid w:val="31C54817"/>
    <w:rsid w:val="32294955"/>
    <w:rsid w:val="322E51A7"/>
    <w:rsid w:val="32CF26AE"/>
    <w:rsid w:val="32D74E43"/>
    <w:rsid w:val="32FB13BF"/>
    <w:rsid w:val="33010C41"/>
    <w:rsid w:val="33447326"/>
    <w:rsid w:val="33BD490B"/>
    <w:rsid w:val="33CF5C99"/>
    <w:rsid w:val="3426765D"/>
    <w:rsid w:val="34751F65"/>
    <w:rsid w:val="34B87930"/>
    <w:rsid w:val="34C72A70"/>
    <w:rsid w:val="34D51446"/>
    <w:rsid w:val="34E2770B"/>
    <w:rsid w:val="34FC14B0"/>
    <w:rsid w:val="355D3A87"/>
    <w:rsid w:val="3582162F"/>
    <w:rsid w:val="359C4BE0"/>
    <w:rsid w:val="362011ED"/>
    <w:rsid w:val="362805DB"/>
    <w:rsid w:val="36303C8E"/>
    <w:rsid w:val="36574781"/>
    <w:rsid w:val="36621366"/>
    <w:rsid w:val="367311D8"/>
    <w:rsid w:val="367357E7"/>
    <w:rsid w:val="36A65613"/>
    <w:rsid w:val="36C56186"/>
    <w:rsid w:val="36FD3929"/>
    <w:rsid w:val="378C7E7E"/>
    <w:rsid w:val="37BD0A99"/>
    <w:rsid w:val="37BE3852"/>
    <w:rsid w:val="380D1E56"/>
    <w:rsid w:val="382445B9"/>
    <w:rsid w:val="3838105D"/>
    <w:rsid w:val="388B014C"/>
    <w:rsid w:val="38B679F7"/>
    <w:rsid w:val="38D5539A"/>
    <w:rsid w:val="38FE1B5E"/>
    <w:rsid w:val="39345B28"/>
    <w:rsid w:val="396E0727"/>
    <w:rsid w:val="39723D35"/>
    <w:rsid w:val="39D62E23"/>
    <w:rsid w:val="39FF3FBD"/>
    <w:rsid w:val="3A0A789D"/>
    <w:rsid w:val="3A3E3C23"/>
    <w:rsid w:val="3A644904"/>
    <w:rsid w:val="3A770005"/>
    <w:rsid w:val="3A7F7622"/>
    <w:rsid w:val="3A9A37A6"/>
    <w:rsid w:val="3B12452D"/>
    <w:rsid w:val="3B534E23"/>
    <w:rsid w:val="3B977BF1"/>
    <w:rsid w:val="3BB57DDF"/>
    <w:rsid w:val="3BBA69B0"/>
    <w:rsid w:val="3BD0216D"/>
    <w:rsid w:val="3C393F12"/>
    <w:rsid w:val="3C7526B5"/>
    <w:rsid w:val="3C972104"/>
    <w:rsid w:val="3CA94F65"/>
    <w:rsid w:val="3CAE7AE6"/>
    <w:rsid w:val="3CC20C61"/>
    <w:rsid w:val="3D107C99"/>
    <w:rsid w:val="3D496969"/>
    <w:rsid w:val="3D553BD6"/>
    <w:rsid w:val="3D7B3448"/>
    <w:rsid w:val="3DDE5866"/>
    <w:rsid w:val="3DF40F32"/>
    <w:rsid w:val="3E200F81"/>
    <w:rsid w:val="3E2230C2"/>
    <w:rsid w:val="3E2E0D0E"/>
    <w:rsid w:val="3ECC08C3"/>
    <w:rsid w:val="3F8A71CF"/>
    <w:rsid w:val="3FB32847"/>
    <w:rsid w:val="3FCE5F9A"/>
    <w:rsid w:val="3FFF58F4"/>
    <w:rsid w:val="400128F9"/>
    <w:rsid w:val="400221B7"/>
    <w:rsid w:val="40032B33"/>
    <w:rsid w:val="4061733B"/>
    <w:rsid w:val="40DB54BB"/>
    <w:rsid w:val="40DE4D21"/>
    <w:rsid w:val="416D6856"/>
    <w:rsid w:val="41766274"/>
    <w:rsid w:val="41DF0677"/>
    <w:rsid w:val="42202761"/>
    <w:rsid w:val="423830AE"/>
    <w:rsid w:val="42795B95"/>
    <w:rsid w:val="427D0B80"/>
    <w:rsid w:val="42957CB3"/>
    <w:rsid w:val="42C0336E"/>
    <w:rsid w:val="43407071"/>
    <w:rsid w:val="43A05185"/>
    <w:rsid w:val="43BB19C0"/>
    <w:rsid w:val="43D01294"/>
    <w:rsid w:val="445A0E12"/>
    <w:rsid w:val="44757636"/>
    <w:rsid w:val="44A16D86"/>
    <w:rsid w:val="44DC3DAB"/>
    <w:rsid w:val="44F703BD"/>
    <w:rsid w:val="451E0FE9"/>
    <w:rsid w:val="452C7595"/>
    <w:rsid w:val="456F6AF7"/>
    <w:rsid w:val="45A3209B"/>
    <w:rsid w:val="45DD3C95"/>
    <w:rsid w:val="45E802F5"/>
    <w:rsid w:val="463A4137"/>
    <w:rsid w:val="46426051"/>
    <w:rsid w:val="46CD649B"/>
    <w:rsid w:val="46FA38ED"/>
    <w:rsid w:val="47262734"/>
    <w:rsid w:val="472C23C6"/>
    <w:rsid w:val="475E109A"/>
    <w:rsid w:val="47C7353E"/>
    <w:rsid w:val="47D528CE"/>
    <w:rsid w:val="47DF09CC"/>
    <w:rsid w:val="47F55DB3"/>
    <w:rsid w:val="48251503"/>
    <w:rsid w:val="48496856"/>
    <w:rsid w:val="48510CB9"/>
    <w:rsid w:val="48EA1FAC"/>
    <w:rsid w:val="48F74D88"/>
    <w:rsid w:val="494342AB"/>
    <w:rsid w:val="495D6E24"/>
    <w:rsid w:val="499007C5"/>
    <w:rsid w:val="49B833C7"/>
    <w:rsid w:val="49C31198"/>
    <w:rsid w:val="4A00353D"/>
    <w:rsid w:val="4A1D72C2"/>
    <w:rsid w:val="4A532B8E"/>
    <w:rsid w:val="4A98575D"/>
    <w:rsid w:val="4ACA4F2C"/>
    <w:rsid w:val="4BAF78CF"/>
    <w:rsid w:val="4C1D5D9C"/>
    <w:rsid w:val="4C252404"/>
    <w:rsid w:val="4C9849B9"/>
    <w:rsid w:val="4CDA5BFF"/>
    <w:rsid w:val="4D047366"/>
    <w:rsid w:val="4D155E3A"/>
    <w:rsid w:val="4D570272"/>
    <w:rsid w:val="4D5C3C7B"/>
    <w:rsid w:val="4DAE5200"/>
    <w:rsid w:val="4DC74F0C"/>
    <w:rsid w:val="4DEF6D80"/>
    <w:rsid w:val="4E1D3B7A"/>
    <w:rsid w:val="4E32260F"/>
    <w:rsid w:val="4E4F0B68"/>
    <w:rsid w:val="4E73666B"/>
    <w:rsid w:val="4EBF1A89"/>
    <w:rsid w:val="4F592579"/>
    <w:rsid w:val="4F5C4FAC"/>
    <w:rsid w:val="4F6D5F32"/>
    <w:rsid w:val="4F79625C"/>
    <w:rsid w:val="4F801CD5"/>
    <w:rsid w:val="4FAF0E42"/>
    <w:rsid w:val="5065140E"/>
    <w:rsid w:val="50752E8D"/>
    <w:rsid w:val="50BA0E3C"/>
    <w:rsid w:val="50BA3B6F"/>
    <w:rsid w:val="50C31E31"/>
    <w:rsid w:val="50E13B6C"/>
    <w:rsid w:val="51022E36"/>
    <w:rsid w:val="51046261"/>
    <w:rsid w:val="51AA3627"/>
    <w:rsid w:val="51D4092B"/>
    <w:rsid w:val="51DB5913"/>
    <w:rsid w:val="522011D3"/>
    <w:rsid w:val="522927D2"/>
    <w:rsid w:val="522D69EF"/>
    <w:rsid w:val="527B42E7"/>
    <w:rsid w:val="52B013E7"/>
    <w:rsid w:val="52C11F12"/>
    <w:rsid w:val="531E44F5"/>
    <w:rsid w:val="53E56DAF"/>
    <w:rsid w:val="53EC1174"/>
    <w:rsid w:val="53F07C3D"/>
    <w:rsid w:val="5407683A"/>
    <w:rsid w:val="54607759"/>
    <w:rsid w:val="54866890"/>
    <w:rsid w:val="54FE6ABE"/>
    <w:rsid w:val="5557491A"/>
    <w:rsid w:val="556650A4"/>
    <w:rsid w:val="55893613"/>
    <w:rsid w:val="55BE62ED"/>
    <w:rsid w:val="56151308"/>
    <w:rsid w:val="56896B7A"/>
    <w:rsid w:val="568B1DA4"/>
    <w:rsid w:val="56DA4F8C"/>
    <w:rsid w:val="56ED3D51"/>
    <w:rsid w:val="56FF1259"/>
    <w:rsid w:val="5781314B"/>
    <w:rsid w:val="57FC5B52"/>
    <w:rsid w:val="585B724D"/>
    <w:rsid w:val="58610F4B"/>
    <w:rsid w:val="5872208C"/>
    <w:rsid w:val="58907067"/>
    <w:rsid w:val="58923093"/>
    <w:rsid w:val="58F02EEA"/>
    <w:rsid w:val="593079C3"/>
    <w:rsid w:val="59446790"/>
    <w:rsid w:val="59664B47"/>
    <w:rsid w:val="597C1008"/>
    <w:rsid w:val="598C7821"/>
    <w:rsid w:val="59C4115D"/>
    <w:rsid w:val="59D61295"/>
    <w:rsid w:val="59E34985"/>
    <w:rsid w:val="5A123981"/>
    <w:rsid w:val="5A2525B8"/>
    <w:rsid w:val="5A8E7ABC"/>
    <w:rsid w:val="5AB04526"/>
    <w:rsid w:val="5B1B6C8C"/>
    <w:rsid w:val="5B7342B2"/>
    <w:rsid w:val="5C2B6A4E"/>
    <w:rsid w:val="5C2E45E0"/>
    <w:rsid w:val="5C507BA1"/>
    <w:rsid w:val="5C5D7936"/>
    <w:rsid w:val="5C986D76"/>
    <w:rsid w:val="5CDC00A5"/>
    <w:rsid w:val="5CFD6704"/>
    <w:rsid w:val="5D0D7554"/>
    <w:rsid w:val="5D2638EB"/>
    <w:rsid w:val="5D4F7277"/>
    <w:rsid w:val="5D601DA2"/>
    <w:rsid w:val="5D657008"/>
    <w:rsid w:val="5D871FC0"/>
    <w:rsid w:val="5D9D2AE6"/>
    <w:rsid w:val="5E2A67F4"/>
    <w:rsid w:val="5E303DAE"/>
    <w:rsid w:val="5EA20ED4"/>
    <w:rsid w:val="5EF66771"/>
    <w:rsid w:val="5FB2561C"/>
    <w:rsid w:val="5FB67AED"/>
    <w:rsid w:val="604C331A"/>
    <w:rsid w:val="6068731E"/>
    <w:rsid w:val="6070582E"/>
    <w:rsid w:val="60DB1E2F"/>
    <w:rsid w:val="60F22F01"/>
    <w:rsid w:val="60FA23C4"/>
    <w:rsid w:val="617E516C"/>
    <w:rsid w:val="61A34454"/>
    <w:rsid w:val="61D812DC"/>
    <w:rsid w:val="62290A9D"/>
    <w:rsid w:val="622B22E3"/>
    <w:rsid w:val="62E171D3"/>
    <w:rsid w:val="62EC5AAF"/>
    <w:rsid w:val="63050E80"/>
    <w:rsid w:val="63166A43"/>
    <w:rsid w:val="63632869"/>
    <w:rsid w:val="639642DB"/>
    <w:rsid w:val="63BA7452"/>
    <w:rsid w:val="63D45B5A"/>
    <w:rsid w:val="64D4308A"/>
    <w:rsid w:val="65483E31"/>
    <w:rsid w:val="65665441"/>
    <w:rsid w:val="65761D61"/>
    <w:rsid w:val="659D54C1"/>
    <w:rsid w:val="66122754"/>
    <w:rsid w:val="663B2ECE"/>
    <w:rsid w:val="667935C6"/>
    <w:rsid w:val="66C11901"/>
    <w:rsid w:val="6719417F"/>
    <w:rsid w:val="673051A9"/>
    <w:rsid w:val="676866F2"/>
    <w:rsid w:val="678E6508"/>
    <w:rsid w:val="679A0898"/>
    <w:rsid w:val="67A33F9A"/>
    <w:rsid w:val="67BD039D"/>
    <w:rsid w:val="67D34F4D"/>
    <w:rsid w:val="6845644D"/>
    <w:rsid w:val="68706AE9"/>
    <w:rsid w:val="68A333E5"/>
    <w:rsid w:val="68D12CF1"/>
    <w:rsid w:val="69663AD2"/>
    <w:rsid w:val="69727CED"/>
    <w:rsid w:val="69A82EA5"/>
    <w:rsid w:val="69D4693F"/>
    <w:rsid w:val="6A2B2A6C"/>
    <w:rsid w:val="6AB650F0"/>
    <w:rsid w:val="6AE11379"/>
    <w:rsid w:val="6AEC7003"/>
    <w:rsid w:val="6AF417D1"/>
    <w:rsid w:val="6B0B7741"/>
    <w:rsid w:val="6B643F51"/>
    <w:rsid w:val="6BE33B33"/>
    <w:rsid w:val="6C6759CB"/>
    <w:rsid w:val="6CCC3E9A"/>
    <w:rsid w:val="6CEB7D06"/>
    <w:rsid w:val="6D134F9B"/>
    <w:rsid w:val="6D1A082B"/>
    <w:rsid w:val="6D4E593A"/>
    <w:rsid w:val="6D904139"/>
    <w:rsid w:val="6D9B59A3"/>
    <w:rsid w:val="6DD95084"/>
    <w:rsid w:val="6EE11E2C"/>
    <w:rsid w:val="6EE7145C"/>
    <w:rsid w:val="6EF8330F"/>
    <w:rsid w:val="6F222CC8"/>
    <w:rsid w:val="6F27591A"/>
    <w:rsid w:val="6F6E0FA2"/>
    <w:rsid w:val="6F9C148A"/>
    <w:rsid w:val="6FB21005"/>
    <w:rsid w:val="6FB64033"/>
    <w:rsid w:val="7002293F"/>
    <w:rsid w:val="70484712"/>
    <w:rsid w:val="705E155F"/>
    <w:rsid w:val="70707314"/>
    <w:rsid w:val="709745C2"/>
    <w:rsid w:val="717059CF"/>
    <w:rsid w:val="721E7420"/>
    <w:rsid w:val="722C540C"/>
    <w:rsid w:val="729973F1"/>
    <w:rsid w:val="72A42E9A"/>
    <w:rsid w:val="73642CFC"/>
    <w:rsid w:val="73A3067D"/>
    <w:rsid w:val="73A4362D"/>
    <w:rsid w:val="73E96E0A"/>
    <w:rsid w:val="73FA36D5"/>
    <w:rsid w:val="740955D8"/>
    <w:rsid w:val="746A4E74"/>
    <w:rsid w:val="747A7338"/>
    <w:rsid w:val="748F214E"/>
    <w:rsid w:val="74A45A61"/>
    <w:rsid w:val="74EF42A9"/>
    <w:rsid w:val="75222339"/>
    <w:rsid w:val="753F1E8A"/>
    <w:rsid w:val="759E1479"/>
    <w:rsid w:val="75B714F8"/>
    <w:rsid w:val="760D06FC"/>
    <w:rsid w:val="7629079C"/>
    <w:rsid w:val="7641626F"/>
    <w:rsid w:val="7641653D"/>
    <w:rsid w:val="768D4EBB"/>
    <w:rsid w:val="769E7763"/>
    <w:rsid w:val="77627610"/>
    <w:rsid w:val="778166EF"/>
    <w:rsid w:val="778A29EF"/>
    <w:rsid w:val="77953F18"/>
    <w:rsid w:val="77C345CF"/>
    <w:rsid w:val="77E923A0"/>
    <w:rsid w:val="78046A8D"/>
    <w:rsid w:val="78236C97"/>
    <w:rsid w:val="784F5BA1"/>
    <w:rsid w:val="786F788D"/>
    <w:rsid w:val="78A16F28"/>
    <w:rsid w:val="78DD180B"/>
    <w:rsid w:val="795F645A"/>
    <w:rsid w:val="796E1FEF"/>
    <w:rsid w:val="79793A27"/>
    <w:rsid w:val="79EE0FE8"/>
    <w:rsid w:val="79FB6E6A"/>
    <w:rsid w:val="7A2326BD"/>
    <w:rsid w:val="7A392F48"/>
    <w:rsid w:val="7A5C3DB5"/>
    <w:rsid w:val="7A692348"/>
    <w:rsid w:val="7A9565AA"/>
    <w:rsid w:val="7AA54DA8"/>
    <w:rsid w:val="7AE53A76"/>
    <w:rsid w:val="7B543C5C"/>
    <w:rsid w:val="7B660309"/>
    <w:rsid w:val="7BFE4786"/>
    <w:rsid w:val="7C294AC7"/>
    <w:rsid w:val="7C7B6B87"/>
    <w:rsid w:val="7CF02369"/>
    <w:rsid w:val="7CFE45A6"/>
    <w:rsid w:val="7D456C6D"/>
    <w:rsid w:val="7DA55334"/>
    <w:rsid w:val="7DB65442"/>
    <w:rsid w:val="7E6C03C3"/>
    <w:rsid w:val="7E991C90"/>
    <w:rsid w:val="7F044F5E"/>
    <w:rsid w:val="7F0D1094"/>
    <w:rsid w:val="7F1258D9"/>
    <w:rsid w:val="7F1D086E"/>
    <w:rsid w:val="7F2875FE"/>
    <w:rsid w:val="7F416B2F"/>
    <w:rsid w:val="7F5A1791"/>
    <w:rsid w:val="7F60107D"/>
    <w:rsid w:val="7FFF64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360" w:lineRule="auto"/>
      <w:outlineLvl w:val="0"/>
    </w:pPr>
    <w:rPr>
      <w:rFonts w:asciiTheme="minorAscii" w:hAnsiTheme="minorAscii" w:eastAsiaTheme="minorEastAsia"/>
      <w:b/>
      <w:kern w:val="44"/>
      <w:sz w:val="30"/>
      <w:szCs w:val="20"/>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unhideWhenUsed/>
    <w:qFormat/>
    <w:uiPriority w:val="1"/>
  </w:style>
  <w:style w:type="table" w:default="1" w:styleId="8">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qFormat/>
    <w:uiPriority w:val="99"/>
    <w:rPr>
      <w:color w:val="222222"/>
      <w:u w:val="none"/>
    </w:rPr>
  </w:style>
  <w:style w:type="character" w:styleId="12">
    <w:name w:val="Emphasis"/>
    <w:basedOn w:val="10"/>
    <w:qFormat/>
    <w:uiPriority w:val="0"/>
    <w:rPr>
      <w:i/>
    </w:rPr>
  </w:style>
  <w:style w:type="character" w:styleId="13">
    <w:name w:val="Hyperlink"/>
    <w:basedOn w:val="10"/>
    <w:qFormat/>
    <w:uiPriority w:val="99"/>
    <w:rPr>
      <w:color w:val="222222"/>
      <w:u w:val="none"/>
    </w:rPr>
  </w:style>
  <w:style w:type="character" w:customStyle="1" w:styleId="14">
    <w:name w:val="font21"/>
    <w:basedOn w:val="10"/>
    <w:qFormat/>
    <w:uiPriority w:val="0"/>
    <w:rPr>
      <w:rFonts w:hint="eastAsia" w:ascii="宋体" w:hAnsi="宋体" w:eastAsia="宋体" w:cs="宋体"/>
      <w:b/>
      <w:color w:val="000000"/>
      <w:sz w:val="28"/>
      <w:szCs w:val="28"/>
      <w:u w:val="none"/>
    </w:rPr>
  </w:style>
  <w:style w:type="character" w:customStyle="1" w:styleId="15">
    <w:name w:val="font41"/>
    <w:basedOn w:val="10"/>
    <w:qFormat/>
    <w:uiPriority w:val="0"/>
    <w:rPr>
      <w:rFonts w:hint="eastAsia" w:ascii="宋体" w:hAnsi="宋体" w:eastAsia="宋体" w:cs="宋体"/>
      <w:color w:val="000000"/>
      <w:sz w:val="20"/>
      <w:szCs w:val="20"/>
      <w:u w:val="none"/>
    </w:rPr>
  </w:style>
  <w:style w:type="character" w:customStyle="1" w:styleId="16">
    <w:name w:val="font01"/>
    <w:basedOn w:val="10"/>
    <w:qFormat/>
    <w:uiPriority w:val="0"/>
    <w:rPr>
      <w:rFonts w:hint="eastAsia" w:ascii="宋体" w:hAnsi="宋体" w:eastAsia="宋体" w:cs="宋体"/>
      <w:color w:val="000000"/>
      <w:sz w:val="22"/>
      <w:szCs w:val="22"/>
      <w:u w:val="none"/>
    </w:rPr>
  </w:style>
  <w:style w:type="character" w:customStyle="1" w:styleId="17">
    <w:name w:val="批注框文本 Char"/>
    <w:basedOn w:val="10"/>
    <w:link w:val="4"/>
    <w:qFormat/>
    <w:uiPriority w:val="0"/>
    <w:rPr>
      <w:rFonts w:asciiTheme="minorHAnsi" w:hAnsiTheme="minorHAnsi" w:eastAsiaTheme="minorEastAsia" w:cstheme="minorBidi"/>
      <w:kern w:val="2"/>
      <w:sz w:val="18"/>
      <w:szCs w:val="18"/>
    </w:rPr>
  </w:style>
  <w:style w:type="paragraph" w:customStyle="1" w:styleId="18">
    <w:name w:val="Body text|2"/>
    <w:basedOn w:val="1"/>
    <w:qFormat/>
    <w:uiPriority w:val="0"/>
    <w:pPr>
      <w:widowControl w:val="0"/>
      <w:shd w:val="clear" w:color="auto" w:fill="FFFFFF"/>
      <w:spacing w:after="60" w:line="310" w:lineRule="exact"/>
      <w:jc w:val="distribute"/>
    </w:pPr>
    <w:rPr>
      <w:rFonts w:ascii="PMingLiU" w:hAnsi="PMingLiU" w:eastAsia="PMingLiU" w:cs="PMingLiU"/>
      <w:sz w:val="19"/>
      <w:szCs w:val="19"/>
      <w:u w:val="none"/>
    </w:rPr>
  </w:style>
  <w:style w:type="character" w:customStyle="1" w:styleId="19">
    <w:name w:val="font11"/>
    <w:basedOn w:val="10"/>
    <w:qFormat/>
    <w:uiPriority w:val="0"/>
    <w:rPr>
      <w:rFonts w:hint="eastAsia" w:ascii="宋体" w:hAnsi="宋体" w:eastAsia="宋体" w:cs="宋体"/>
      <w:color w:val="000000"/>
      <w:sz w:val="20"/>
      <w:szCs w:val="20"/>
      <w:u w:val="none"/>
    </w:rPr>
  </w:style>
  <w:style w:type="character" w:customStyle="1" w:styleId="20">
    <w:name w:val="font3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2030</Words>
  <Characters>11577</Characters>
  <Lines>96</Lines>
  <Paragraphs>27</Paragraphs>
  <TotalTime>230</TotalTime>
  <ScaleCrop>false</ScaleCrop>
  <LinksUpToDate>false</LinksUpToDate>
  <CharactersWithSpaces>13580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2019-01-29T20:37:00Z</dcterms:created>
  <dc:creator>小情绪</dc:creator>
  <cp:lastModifiedBy>WPS_1527842087</cp:lastModifiedBy>
  <cp:lastPrinted>2019-07-01T07:03:00Z</cp:lastPrinted>
  <dcterms:modified xsi:type="dcterms:W3CDTF">2020-11-06T03:40:09Z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