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15D15">
      <w:pPr>
        <w:numPr>
          <w:ilvl w:val="0"/>
          <w:numId w:val="0"/>
        </w:numPr>
        <w:spacing w:line="360" w:lineRule="auto"/>
        <w:ind w:leftChars="0"/>
        <w:rPr>
          <w:rFonts w:hint="eastAsia"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附件五</w:t>
      </w:r>
      <w:bookmarkStart w:id="0" w:name="_GoBack"/>
      <w:bookmarkEnd w:id="0"/>
      <w:r>
        <w:rPr>
          <w:rFonts w:hint="eastAsia" w:ascii="仿宋" w:hAnsi="仿宋" w:eastAsia="仿宋"/>
          <w:b/>
          <w:bCs/>
          <w:color w:val="000000" w:themeColor="text1"/>
          <w:sz w:val="32"/>
          <w:szCs w:val="32"/>
          <w:lang w:val="en-US" w:eastAsia="zh-CN"/>
          <w14:textFill>
            <w14:solidFill>
              <w14:schemeClr w14:val="tx1"/>
            </w14:solidFill>
          </w14:textFill>
        </w:rPr>
        <w:t>:</w:t>
      </w:r>
      <w:r>
        <w:rPr>
          <w:rFonts w:hint="eastAsia" w:ascii="仿宋" w:hAnsi="仿宋" w:eastAsia="仿宋"/>
          <w:b/>
          <w:bCs/>
          <w:color w:val="000000" w:themeColor="text1"/>
          <w:sz w:val="32"/>
          <w:szCs w:val="32"/>
          <w14:textFill>
            <w14:solidFill>
              <w14:schemeClr w14:val="tx1"/>
            </w14:solidFill>
          </w14:textFill>
        </w:rPr>
        <w:t>厦门</w:t>
      </w:r>
      <w:r>
        <w:rPr>
          <w:rFonts w:hint="eastAsia" w:ascii="仿宋" w:hAnsi="仿宋" w:eastAsia="仿宋"/>
          <w:b/>
          <w:bCs/>
          <w:color w:val="000000" w:themeColor="text1"/>
          <w:sz w:val="32"/>
          <w:szCs w:val="32"/>
          <w:lang w:eastAsia="zh-CN"/>
          <w14:textFill>
            <w14:solidFill>
              <w14:schemeClr w14:val="tx1"/>
            </w14:solidFill>
          </w14:textFill>
        </w:rPr>
        <w:t>市</w:t>
      </w:r>
      <w:r>
        <w:rPr>
          <w:rFonts w:hint="eastAsia" w:ascii="仿宋" w:hAnsi="仿宋" w:eastAsia="仿宋"/>
          <w:b/>
          <w:bCs/>
          <w:color w:val="000000" w:themeColor="text1"/>
          <w:sz w:val="32"/>
          <w:szCs w:val="32"/>
          <w14:textFill>
            <w14:solidFill>
              <w14:schemeClr w14:val="tx1"/>
            </w14:solidFill>
          </w14:textFill>
        </w:rPr>
        <w:t>园林</w:t>
      </w:r>
      <w:r>
        <w:rPr>
          <w:rFonts w:hint="eastAsia" w:ascii="仿宋" w:hAnsi="仿宋" w:eastAsia="仿宋"/>
          <w:b/>
          <w:bCs/>
          <w:color w:val="000000" w:themeColor="text1"/>
          <w:sz w:val="32"/>
          <w:szCs w:val="32"/>
          <w:lang w:eastAsia="zh-CN"/>
          <w14:textFill>
            <w14:solidFill>
              <w14:schemeClr w14:val="tx1"/>
            </w14:solidFill>
          </w14:textFill>
        </w:rPr>
        <w:t>植物园</w:t>
      </w:r>
      <w:r>
        <w:rPr>
          <w:rFonts w:hint="eastAsia" w:ascii="仿宋" w:hAnsi="仿宋" w:eastAsia="仿宋"/>
          <w:b/>
          <w:bCs/>
          <w:color w:val="000000" w:themeColor="text1"/>
          <w:sz w:val="32"/>
          <w:szCs w:val="32"/>
          <w14:textFill>
            <w14:solidFill>
              <w14:schemeClr w14:val="tx1"/>
            </w14:solidFill>
          </w14:textFill>
        </w:rPr>
        <w:t>安保质量</w:t>
      </w:r>
      <w:r>
        <w:rPr>
          <w:rFonts w:hint="eastAsia" w:ascii="仿宋" w:hAnsi="仿宋" w:eastAsia="仿宋"/>
          <w:b/>
          <w:bCs/>
          <w:color w:val="000000" w:themeColor="text1"/>
          <w:sz w:val="32"/>
          <w:szCs w:val="32"/>
          <w:lang w:eastAsia="zh-CN"/>
          <w14:textFill>
            <w14:solidFill>
              <w14:schemeClr w14:val="tx1"/>
            </w14:solidFill>
          </w14:textFill>
        </w:rPr>
        <w:t>日常</w:t>
      </w:r>
      <w:r>
        <w:rPr>
          <w:rFonts w:hint="eastAsia" w:ascii="仿宋" w:hAnsi="仿宋" w:eastAsia="仿宋"/>
          <w:b/>
          <w:bCs/>
          <w:color w:val="000000" w:themeColor="text1"/>
          <w:sz w:val="32"/>
          <w:szCs w:val="32"/>
          <w14:textFill>
            <w14:solidFill>
              <w14:schemeClr w14:val="tx1"/>
            </w14:solidFill>
          </w14:textFill>
        </w:rPr>
        <w:t>考核表</w:t>
      </w:r>
    </w:p>
    <w:p w14:paraId="0C4A1B74">
      <w:pPr>
        <w:numPr>
          <w:ilvl w:val="0"/>
          <w:numId w:val="0"/>
        </w:numPr>
        <w:spacing w:line="360" w:lineRule="auto"/>
        <w:ind w:leftChars="0"/>
        <w:rPr>
          <w:rFonts w:hint="default" w:ascii="仿宋" w:hAnsi="仿宋" w:eastAsia="仿宋"/>
          <w:b/>
          <w:bCs/>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24"/>
          <w:szCs w:val="24"/>
          <w:lang w:val="en-US" w:eastAsia="zh-CN"/>
          <w14:textFill>
            <w14:solidFill>
              <w14:schemeClr w14:val="tx1"/>
            </w14:solidFill>
          </w14:textFill>
        </w:rPr>
        <w:t>时间：        年    月    日</w:t>
      </w:r>
    </w:p>
    <w:tbl>
      <w:tblPr>
        <w:tblStyle w:val="3"/>
        <w:tblW w:w="13851" w:type="dxa"/>
        <w:jc w:val="center"/>
        <w:tblLayout w:type="fixed"/>
        <w:tblCellMar>
          <w:top w:w="0" w:type="dxa"/>
          <w:left w:w="108" w:type="dxa"/>
          <w:bottom w:w="0" w:type="dxa"/>
          <w:right w:w="108" w:type="dxa"/>
        </w:tblCellMar>
      </w:tblPr>
      <w:tblGrid>
        <w:gridCol w:w="1421"/>
        <w:gridCol w:w="5685"/>
        <w:gridCol w:w="3255"/>
        <w:gridCol w:w="1020"/>
        <w:gridCol w:w="1110"/>
        <w:gridCol w:w="1360"/>
      </w:tblGrid>
      <w:tr w14:paraId="4F891AEE">
        <w:tblPrEx>
          <w:tblCellMar>
            <w:top w:w="0" w:type="dxa"/>
            <w:left w:w="108" w:type="dxa"/>
            <w:bottom w:w="0" w:type="dxa"/>
            <w:right w:w="108" w:type="dxa"/>
          </w:tblCellMar>
        </w:tblPrEx>
        <w:trPr>
          <w:trHeight w:val="951"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0C54FDA8">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服务质量标准</w:t>
            </w:r>
          </w:p>
        </w:tc>
        <w:tc>
          <w:tcPr>
            <w:tcW w:w="5685" w:type="dxa"/>
            <w:tcBorders>
              <w:top w:val="single" w:color="auto" w:sz="4" w:space="0"/>
              <w:left w:val="nil"/>
              <w:bottom w:val="single" w:color="auto" w:sz="4" w:space="0"/>
              <w:right w:val="single" w:color="auto" w:sz="4" w:space="0"/>
            </w:tcBorders>
            <w:vAlign w:val="center"/>
          </w:tcPr>
          <w:p w14:paraId="10CB7504">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考核内容</w:t>
            </w:r>
          </w:p>
        </w:tc>
        <w:tc>
          <w:tcPr>
            <w:tcW w:w="3255" w:type="dxa"/>
            <w:tcBorders>
              <w:top w:val="single" w:color="auto" w:sz="4" w:space="0"/>
              <w:left w:val="nil"/>
              <w:bottom w:val="single" w:color="auto" w:sz="4" w:space="0"/>
              <w:right w:val="single" w:color="auto" w:sz="4" w:space="0"/>
            </w:tcBorders>
            <w:vAlign w:val="center"/>
          </w:tcPr>
          <w:p w14:paraId="77E8ACA5">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14:textFill>
                  <w14:solidFill>
                    <w14:schemeClr w14:val="tx1"/>
                  </w14:solidFill>
                </w14:textFill>
              </w:rPr>
            </w:pPr>
          </w:p>
          <w:p w14:paraId="0EAB309F">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日常考核</w:t>
            </w:r>
          </w:p>
          <w:p w14:paraId="3DAC9FC8">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w:t>
            </w:r>
            <w:r>
              <w:rPr>
                <w:rFonts w:hint="eastAsia" w:ascii="仿宋" w:hAnsi="仿宋" w:eastAsia="仿宋" w:cs="仿宋"/>
                <w:b/>
                <w:bCs/>
                <w:color w:val="000000" w:themeColor="text1"/>
                <w:sz w:val="24"/>
                <w:szCs w:val="24"/>
                <w:lang w:eastAsia="zh-CN"/>
                <w14:textFill>
                  <w14:solidFill>
                    <w14:schemeClr w14:val="tx1"/>
                  </w14:solidFill>
                </w14:textFill>
              </w:rPr>
              <w:t>款</w:t>
            </w:r>
            <w:r>
              <w:rPr>
                <w:rFonts w:hint="eastAsia" w:ascii="仿宋" w:hAnsi="仿宋" w:eastAsia="仿宋" w:cs="仿宋"/>
                <w:b/>
                <w:bCs/>
                <w:color w:val="000000" w:themeColor="text1"/>
                <w:sz w:val="24"/>
                <w:szCs w:val="24"/>
                <w14:textFill>
                  <w14:solidFill>
                    <w14:schemeClr w14:val="tx1"/>
                  </w14:solidFill>
                </w14:textFill>
              </w:rPr>
              <w:t>标准</w:t>
            </w:r>
          </w:p>
          <w:p w14:paraId="0BE6DB9C">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p>
        </w:tc>
        <w:tc>
          <w:tcPr>
            <w:tcW w:w="1020" w:type="dxa"/>
            <w:tcBorders>
              <w:top w:val="single" w:color="auto" w:sz="4" w:space="0"/>
              <w:left w:val="nil"/>
              <w:bottom w:val="single" w:color="auto" w:sz="4" w:space="0"/>
              <w:right w:val="single" w:color="auto" w:sz="4" w:space="0"/>
            </w:tcBorders>
            <w:vAlign w:val="center"/>
          </w:tcPr>
          <w:p w14:paraId="58CB55AF">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扣分项</w:t>
            </w:r>
          </w:p>
        </w:tc>
        <w:tc>
          <w:tcPr>
            <w:tcW w:w="1110" w:type="dxa"/>
            <w:tcBorders>
              <w:top w:val="single" w:color="auto" w:sz="4" w:space="0"/>
              <w:left w:val="nil"/>
              <w:bottom w:val="single" w:color="auto" w:sz="4" w:space="0"/>
              <w:right w:val="single" w:color="auto" w:sz="4" w:space="0"/>
            </w:tcBorders>
            <w:vAlign w:val="center"/>
          </w:tcPr>
          <w:p w14:paraId="20674161">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合计</w:t>
            </w:r>
          </w:p>
          <w:p w14:paraId="0EAAABD1">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扣款</w:t>
            </w:r>
          </w:p>
        </w:tc>
        <w:tc>
          <w:tcPr>
            <w:tcW w:w="1360" w:type="dxa"/>
            <w:tcBorders>
              <w:top w:val="single" w:color="auto" w:sz="4" w:space="0"/>
              <w:left w:val="nil"/>
              <w:bottom w:val="single" w:color="auto" w:sz="4" w:space="0"/>
              <w:right w:val="single" w:color="auto" w:sz="4" w:space="0"/>
            </w:tcBorders>
            <w:vAlign w:val="center"/>
          </w:tcPr>
          <w:p w14:paraId="14707FBF">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保安公司</w:t>
            </w:r>
          </w:p>
          <w:p w14:paraId="2F362BFB">
            <w:pPr>
              <w:pStyle w:val="6"/>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责任人</w:t>
            </w:r>
          </w:p>
          <w:p w14:paraId="4AD4704C">
            <w:pPr>
              <w:pStyle w:val="6"/>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（签字）</w:t>
            </w:r>
          </w:p>
        </w:tc>
      </w:tr>
      <w:tr w14:paraId="012287D8">
        <w:tblPrEx>
          <w:tblCellMar>
            <w:top w:w="0" w:type="dxa"/>
            <w:left w:w="108" w:type="dxa"/>
            <w:bottom w:w="0" w:type="dxa"/>
            <w:right w:w="108" w:type="dxa"/>
          </w:tblCellMar>
        </w:tblPrEx>
        <w:trPr>
          <w:cantSplit/>
          <w:trHeight w:val="87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11251307">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14:paraId="6553AFD2">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rPr>
              <w:t>仪容仪表</w:t>
            </w:r>
          </w:p>
          <w:p w14:paraId="067A3E58">
            <w:pPr>
              <w:keepNext w:val="0"/>
              <w:keepLines w:val="0"/>
              <w:suppressLineNumbers w:val="0"/>
              <w:spacing w:before="0" w:beforeAutospacing="0" w:after="0" w:afterAutospacing="0"/>
              <w:ind w:left="0" w:right="0" w:firstLine="120" w:firstLineChars="50"/>
              <w:jc w:val="both"/>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14:paraId="35BF9E68">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1、按规定着装，配备装备工具，统一，整洁；</w:t>
            </w:r>
          </w:p>
          <w:p w14:paraId="48A91F4F">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2、仪表端正无不良表现；举止文明大方、精神饱满、用语文明；</w:t>
            </w:r>
          </w:p>
          <w:p w14:paraId="4176C249">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3、服务态度热情、主动、耐心。</w:t>
            </w:r>
          </w:p>
        </w:tc>
        <w:tc>
          <w:tcPr>
            <w:tcW w:w="3255" w:type="dxa"/>
            <w:vMerge w:val="restart"/>
            <w:tcBorders>
              <w:top w:val="single" w:color="auto" w:sz="4" w:space="0"/>
              <w:left w:val="nil"/>
              <w:right w:val="single" w:color="auto" w:sz="4" w:space="0"/>
            </w:tcBorders>
            <w:vAlign w:val="center"/>
          </w:tcPr>
          <w:p w14:paraId="1E4CC6AE">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2D16F40">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06049AF">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07DC650B">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FEAB718">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26AB171E">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273CFCB1">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2266D667">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14:paraId="0B434139">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07637B90">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6E425CEF">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53CD9578">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A267FB5">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BD2BE44">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65F5450">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710E3F31">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0BD931A9">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153D51A">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07566A05">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47859491">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509EFC7A">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6A7DBB3D">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04765517">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26AF1346">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4EA6B8EF">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632F3089">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14:paraId="3782589D">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71B30923">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F8010CD">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69B9C39C">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647CBF67">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B91906B">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1F6FF989">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E260188">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D365887">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58396291">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43CDE9DD">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72661E07">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14:paraId="35902330">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14:paraId="21A16D86">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7CF355D1">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14:paraId="496989DF">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14:paraId="5054C5E5">
            <w:pPr>
              <w:keepNext w:val="0"/>
              <w:keepLines w:val="0"/>
              <w:suppressLineNumbers w:val="0"/>
              <w:spacing w:before="0" w:beforeAutospacing="0" w:after="0" w:afterAutospacing="0"/>
              <w:ind w:left="0" w:right="0"/>
              <w:jc w:val="center"/>
              <w:rPr>
                <w:rFonts w:hint="default" w:ascii="仿宋" w:hAnsi="仿宋" w:eastAsia="仿宋" w:cs="仿宋"/>
                <w:sz w:val="24"/>
                <w:szCs w:val="24"/>
                <w:lang w:val="en-US" w:eastAsia="zh-CN"/>
              </w:rPr>
            </w:pPr>
          </w:p>
        </w:tc>
      </w:tr>
      <w:tr w14:paraId="7732E8B2">
        <w:tblPrEx>
          <w:tblCellMar>
            <w:top w:w="0" w:type="dxa"/>
            <w:left w:w="108" w:type="dxa"/>
            <w:bottom w:w="0" w:type="dxa"/>
            <w:right w:w="108" w:type="dxa"/>
          </w:tblCellMar>
        </w:tblPrEx>
        <w:trPr>
          <w:trHeight w:val="1125"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1D4186DF">
            <w:pPr>
              <w:keepNext w:val="0"/>
              <w:keepLines w:val="0"/>
              <w:suppressLineNumbers w:val="0"/>
              <w:spacing w:before="0" w:beforeAutospacing="0" w:after="0" w:afterAutospacing="0"/>
              <w:ind w:left="0" w:right="0" w:firstLine="120" w:firstLineChars="50"/>
              <w:jc w:val="center"/>
              <w:rPr>
                <w:rFonts w:hint="default" w:ascii="仿宋" w:hAnsi="仿宋" w:eastAsia="仿宋" w:cs="仿宋"/>
                <w:sz w:val="24"/>
                <w:szCs w:val="24"/>
              </w:rPr>
            </w:pPr>
          </w:p>
          <w:p w14:paraId="2370B645">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r>
              <w:rPr>
                <w:rFonts w:hint="eastAsia" w:ascii="仿宋" w:hAnsi="仿宋" w:eastAsia="仿宋" w:cs="仿宋"/>
                <w:b/>
                <w:bCs/>
                <w:sz w:val="24"/>
                <w:szCs w:val="24"/>
              </w:rPr>
              <w:t>工作纪律</w:t>
            </w:r>
            <w:r>
              <w:rPr>
                <w:rFonts w:hint="eastAsia" w:ascii="仿宋" w:hAnsi="仿宋" w:eastAsia="仿宋" w:cs="仿宋"/>
                <w:b/>
                <w:bCs/>
                <w:sz w:val="24"/>
                <w:szCs w:val="24"/>
                <w:lang w:val="en-US" w:eastAsia="zh-CN"/>
              </w:rPr>
              <w:t>及安全生产工作资料归整情况</w:t>
            </w:r>
          </w:p>
        </w:tc>
        <w:tc>
          <w:tcPr>
            <w:tcW w:w="5685" w:type="dxa"/>
            <w:tcBorders>
              <w:top w:val="single" w:color="auto" w:sz="4" w:space="0"/>
              <w:left w:val="nil"/>
              <w:bottom w:val="single" w:color="auto" w:sz="4" w:space="0"/>
              <w:right w:val="single" w:color="auto" w:sz="4" w:space="0"/>
            </w:tcBorders>
            <w:vAlign w:val="center"/>
          </w:tcPr>
          <w:p w14:paraId="4B7F4DB6">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1、按规定实施请销假制度；不得擅自休假、调班、换岗、串岗、脱岗；按规定时间上下班、不迟到、早退，按流程交接；</w:t>
            </w:r>
          </w:p>
          <w:p w14:paraId="270F7520">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2、工作期间不出现串岗、脱岗、偷懒、酒后上岗等违反劳动纪律，在岗期间不得大声喧哗、集众聊天、玩手机，不做与工作无关的事情；</w:t>
            </w:r>
          </w:p>
          <w:p w14:paraId="41B2EEDA">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3、遵守业主及外包方的管理规定，严禁违法安全规章制度。</w:t>
            </w:r>
          </w:p>
        </w:tc>
        <w:tc>
          <w:tcPr>
            <w:tcW w:w="3255" w:type="dxa"/>
            <w:vMerge w:val="continue"/>
            <w:tcBorders>
              <w:left w:val="nil"/>
              <w:right w:val="single" w:color="auto" w:sz="4" w:space="0"/>
            </w:tcBorders>
            <w:vAlign w:val="center"/>
          </w:tcPr>
          <w:p w14:paraId="5560B873">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1ED381AC">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14:paraId="2FF29587">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14:paraId="3791C899">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4A8AF24E">
        <w:tblPrEx>
          <w:tblCellMar>
            <w:top w:w="0" w:type="dxa"/>
            <w:left w:w="108" w:type="dxa"/>
            <w:bottom w:w="0" w:type="dxa"/>
            <w:right w:w="108" w:type="dxa"/>
          </w:tblCellMar>
        </w:tblPrEx>
        <w:trPr>
          <w:trHeight w:val="90"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2B01979D">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14:paraId="74A9DE36">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14:paraId="6E3AD5F2">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执勤规范</w:t>
            </w:r>
          </w:p>
          <w:p w14:paraId="23F1E374">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14:paraId="1AD7411B">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1、服从指挥、服务符合规范，能起到安保秩序维护效果；</w:t>
            </w:r>
          </w:p>
          <w:p w14:paraId="5FF28B58">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2、能按规定时间、流程在岗执勤，主动汇报工作相关事宜，规范处置；</w:t>
            </w:r>
          </w:p>
          <w:p w14:paraId="5B10ECDC">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3、人员及车辆进出按规定登记、指挥、放行，并有来访登记，严查大件物品、危险品等；</w:t>
            </w:r>
          </w:p>
          <w:p w14:paraId="4F62FFA3">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4、固定岗位24小时要有专人专业值守，如有可疑、突发情况可做到及时报知、跟踪、处理和记录；</w:t>
            </w:r>
          </w:p>
          <w:p w14:paraId="38EFB4CB">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5、巡逻岗按规定班次进行，及时有效地检查设施设备，上报并处理紧急问题，并做好巡查记录。</w:t>
            </w:r>
          </w:p>
          <w:p w14:paraId="09652BA1">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6、交接班、来访登记、巡逻登记等所有服务记录均有迹可循，且有效真实。</w:t>
            </w:r>
          </w:p>
          <w:p w14:paraId="36B39FB1">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7、各种紧急突发情况报告及时、处理正确。</w:t>
            </w:r>
          </w:p>
          <w:p w14:paraId="5B14B0D4">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8、操作流程规范，完善，责任到人；有完善的档案、台帐和维护规定。</w:t>
            </w:r>
          </w:p>
          <w:p w14:paraId="7A537E95">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9、按时检查设备设施，清点交接，做好交接记录，做好台帐，规范管理。</w:t>
            </w:r>
          </w:p>
        </w:tc>
        <w:tc>
          <w:tcPr>
            <w:tcW w:w="3255" w:type="dxa"/>
            <w:vMerge w:val="continue"/>
            <w:tcBorders>
              <w:left w:val="nil"/>
              <w:right w:val="single" w:color="auto" w:sz="4" w:space="0"/>
            </w:tcBorders>
            <w:vAlign w:val="center"/>
          </w:tcPr>
          <w:p w14:paraId="236ECF23">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63BD588D">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14:paraId="318927C1">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14:paraId="1B053B74">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66A37480">
        <w:tblPrEx>
          <w:tblCellMar>
            <w:top w:w="0" w:type="dxa"/>
            <w:left w:w="108" w:type="dxa"/>
            <w:bottom w:w="0" w:type="dxa"/>
            <w:right w:w="108" w:type="dxa"/>
          </w:tblCellMar>
        </w:tblPrEx>
        <w:trPr>
          <w:trHeight w:val="103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011FEA7E">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投诉与反馈</w:t>
            </w:r>
          </w:p>
        </w:tc>
        <w:tc>
          <w:tcPr>
            <w:tcW w:w="5685" w:type="dxa"/>
            <w:tcBorders>
              <w:top w:val="single" w:color="auto" w:sz="4" w:space="0"/>
              <w:left w:val="nil"/>
              <w:bottom w:val="single" w:color="auto" w:sz="4" w:space="0"/>
              <w:right w:val="single" w:color="auto" w:sz="4" w:space="0"/>
            </w:tcBorders>
            <w:vAlign w:val="center"/>
          </w:tcPr>
          <w:p w14:paraId="5F4E489C">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1、当日收到投诉且处理整改不到位。</w:t>
            </w:r>
          </w:p>
          <w:p w14:paraId="659B3EC6">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2、违反管理规定且未及时整改到位。</w:t>
            </w:r>
          </w:p>
          <w:p w14:paraId="61F20F57">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3、与游客发生口角或产生肢体冲突的。</w:t>
            </w:r>
          </w:p>
          <w:p w14:paraId="113A1A42">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4、游客提出投诉或因安保人员失职造成单位重要物品及财物损失的。</w:t>
            </w:r>
          </w:p>
          <w:p w14:paraId="18CE42F3">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5、被各级领导或部门明察暗访检查发现问题点名批评，或被媒体曝光的，造成不良影响的。</w:t>
            </w:r>
          </w:p>
        </w:tc>
        <w:tc>
          <w:tcPr>
            <w:tcW w:w="3255" w:type="dxa"/>
            <w:vMerge w:val="continue"/>
            <w:tcBorders>
              <w:left w:val="nil"/>
              <w:right w:val="single" w:color="auto" w:sz="4" w:space="0"/>
            </w:tcBorders>
            <w:vAlign w:val="center"/>
          </w:tcPr>
          <w:p w14:paraId="721A97EF">
            <w:pPr>
              <w:keepNext w:val="0"/>
              <w:keepLines w:val="0"/>
              <w:suppressLineNumbers w:val="0"/>
              <w:spacing w:before="0" w:beforeAutospacing="0" w:after="0" w:afterAutospacing="0"/>
              <w:ind w:left="0" w:right="0"/>
              <w:jc w:val="both"/>
              <w:rPr>
                <w:rFonts w:hint="default" w:ascii="仿宋" w:hAnsi="仿宋" w:eastAsia="仿宋" w:cs="仿宋"/>
                <w:b/>
                <w:bCs/>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798010F3">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110" w:type="dxa"/>
            <w:tcBorders>
              <w:top w:val="single" w:color="auto" w:sz="4" w:space="0"/>
              <w:left w:val="nil"/>
              <w:bottom w:val="single" w:color="auto" w:sz="4" w:space="0"/>
              <w:right w:val="single" w:color="auto" w:sz="4" w:space="0"/>
            </w:tcBorders>
            <w:vAlign w:val="center"/>
          </w:tcPr>
          <w:p w14:paraId="4F0F6A33">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360" w:type="dxa"/>
            <w:tcBorders>
              <w:top w:val="single" w:color="auto" w:sz="4" w:space="0"/>
              <w:left w:val="nil"/>
              <w:bottom w:val="single" w:color="auto" w:sz="4" w:space="0"/>
              <w:right w:val="single" w:color="auto" w:sz="4" w:space="0"/>
            </w:tcBorders>
            <w:vAlign w:val="center"/>
          </w:tcPr>
          <w:p w14:paraId="6FB147FD">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57C5844B">
        <w:tblPrEx>
          <w:tblCellMar>
            <w:top w:w="0" w:type="dxa"/>
            <w:left w:w="108" w:type="dxa"/>
            <w:bottom w:w="0" w:type="dxa"/>
            <w:right w:w="108" w:type="dxa"/>
          </w:tblCellMar>
        </w:tblPrEx>
        <w:trPr>
          <w:trHeight w:val="49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0D42B8B9">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人员管理及</w:t>
            </w:r>
            <w:r>
              <w:rPr>
                <w:rFonts w:hint="eastAsia" w:ascii="仿宋" w:hAnsi="仿宋" w:eastAsia="仿宋" w:cs="仿宋"/>
                <w:b/>
                <w:bCs/>
                <w:sz w:val="24"/>
                <w:szCs w:val="24"/>
              </w:rPr>
              <w:t>劳动关系</w:t>
            </w:r>
          </w:p>
          <w:p w14:paraId="1AEDEAD0">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14:paraId="1911DDEF">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 xml:space="preserve">1、人员基本条件符合服务合同要求。              </w:t>
            </w:r>
          </w:p>
          <w:p w14:paraId="015F68A6">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2、做好人员上岗培训、日常培训及专业技能培训等相关培训工作，使员工具备一定的安保、消防等必备技能知识，并持证上岗；消控室等特殊岗位还须根据要求持有相关证书。</w:t>
            </w:r>
          </w:p>
          <w:p w14:paraId="6A26EE75">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3、出勤率、上岗及时率100%；人员月流动率控制在规定范围内。</w:t>
            </w:r>
          </w:p>
          <w:p w14:paraId="1837FFF9">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4、未经业主同意，不得随意对岗上人员进行调换和撤离；出现岗位空缺，及时安排加班补岗，并在约定时间内补员。</w:t>
            </w:r>
          </w:p>
          <w:p w14:paraId="58C5C166">
            <w:pPr>
              <w:keepNext w:val="0"/>
              <w:keepLines w:val="0"/>
              <w:numPr>
                <w:ilvl w:val="0"/>
                <w:numId w:val="0"/>
              </w:numPr>
              <w:suppressLineNumbers w:val="0"/>
              <w:spacing w:before="0" w:beforeAutospacing="0" w:after="0" w:afterAutospacing="0" w:line="240" w:lineRule="auto"/>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5、外包单位现场管理人员的基本条件、技能知识符合要求标准；服从管理配合工作，主动汇报；具有合理的工作计划安排和问题处理协调能力。</w:t>
            </w:r>
          </w:p>
          <w:p w14:paraId="3F1427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6、为</w:t>
            </w:r>
            <w:r>
              <w:rPr>
                <w:rFonts w:hint="eastAsia" w:ascii="仿宋" w:hAnsi="仿宋" w:eastAsia="仿宋" w:cs="仿宋"/>
                <w:sz w:val="24"/>
                <w:szCs w:val="24"/>
              </w:rPr>
              <w:t>本项目的安保人员购买相应的保险、并对其生老病死、工伤意外、劳务纠纷等特殊情况承担全部责任，严禁由于上述情况影响景区正常运营或者形象的情况发生。</w:t>
            </w:r>
          </w:p>
        </w:tc>
        <w:tc>
          <w:tcPr>
            <w:tcW w:w="3255" w:type="dxa"/>
            <w:vMerge w:val="continue"/>
            <w:tcBorders>
              <w:left w:val="nil"/>
              <w:right w:val="single" w:color="auto" w:sz="4" w:space="0"/>
            </w:tcBorders>
            <w:vAlign w:val="center"/>
          </w:tcPr>
          <w:p w14:paraId="329B8ADF">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54E54811">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14:paraId="00182E18">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14:paraId="37D0DE17">
            <w:pPr>
              <w:pStyle w:val="6"/>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3118FB97">
        <w:tblPrEx>
          <w:tblCellMar>
            <w:top w:w="0" w:type="dxa"/>
            <w:left w:w="108" w:type="dxa"/>
            <w:bottom w:w="0" w:type="dxa"/>
            <w:right w:w="108" w:type="dxa"/>
          </w:tblCellMar>
        </w:tblPrEx>
        <w:trPr>
          <w:trHeight w:val="1538"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2B15E291">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配合度和应急能力</w:t>
            </w:r>
          </w:p>
          <w:p w14:paraId="0EC98F00">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5685" w:type="dxa"/>
            <w:tcBorders>
              <w:top w:val="single" w:color="auto" w:sz="4" w:space="0"/>
              <w:left w:val="nil"/>
              <w:bottom w:val="single" w:color="auto" w:sz="4" w:space="0"/>
              <w:right w:val="single" w:color="auto" w:sz="4" w:space="0"/>
            </w:tcBorders>
            <w:vAlign w:val="center"/>
          </w:tcPr>
          <w:p w14:paraId="4C1375C7">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color w:val="000000"/>
                <w:kern w:val="2"/>
                <w:sz w:val="24"/>
                <w:szCs w:val="32"/>
                <w:lang w:val="en-US" w:eastAsia="zh-CN" w:bidi="ar"/>
              </w:rPr>
              <w:t>1</w:t>
            </w:r>
            <w:r>
              <w:rPr>
                <w:rFonts w:hint="eastAsia" w:ascii="仿宋" w:hAnsi="仿宋" w:eastAsia="仿宋" w:cs="仿宋"/>
                <w:kern w:val="0"/>
                <w:sz w:val="24"/>
                <w:szCs w:val="24"/>
                <w:lang w:val="en-US" w:eastAsia="zh-CN"/>
              </w:rPr>
              <w:t>、服从业主方的工作安排，对安保人员进行定岗、定员，保证人员稳定，确保队伍人员素质、服务质量满足各项要求。</w:t>
            </w:r>
          </w:p>
          <w:p w14:paraId="0161FF29">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 服从业主方的一体化管理，接受业主对应急事件的指挥和调度，满足业主在重大节假日、安全检查工作或管理区域内发生紧急事件等不确定时间段内增派人员的要求，协助完成好应急工作任务及业主交办的其他任务，并接受业主对其工作质量的考核。</w:t>
            </w:r>
          </w:p>
          <w:p w14:paraId="06AB1864">
            <w:pPr>
              <w:keepNext w:val="0"/>
              <w:keepLines w:val="0"/>
              <w:numPr>
                <w:ilvl w:val="0"/>
                <w:numId w:val="0"/>
              </w:numPr>
              <w:suppressLineNumbers w:val="0"/>
              <w:spacing w:before="0" w:beforeAutospacing="0" w:after="0" w:afterAutospacing="0"/>
              <w:ind w:left="0" w:leftChars="0" w:right="0"/>
              <w:jc w:val="left"/>
              <w:rPr>
                <w:rFonts w:hint="default" w:ascii="仿宋" w:hAnsi="仿宋" w:eastAsia="仿宋" w:cs="仿宋"/>
                <w:kern w:val="2"/>
                <w:sz w:val="24"/>
                <w:szCs w:val="32"/>
                <w:lang w:val="en-US" w:eastAsia="zh-CN" w:bidi="ar"/>
              </w:rPr>
            </w:pPr>
            <w:r>
              <w:rPr>
                <w:rFonts w:hint="eastAsia" w:ascii="仿宋" w:hAnsi="仿宋" w:eastAsia="仿宋" w:cs="仿宋"/>
                <w:kern w:val="0"/>
                <w:sz w:val="24"/>
                <w:szCs w:val="24"/>
                <w:lang w:val="en-US" w:eastAsia="zh-CN"/>
              </w:rPr>
              <w:t>3、提供业主要求的安全工作台帐资料。</w:t>
            </w:r>
          </w:p>
        </w:tc>
        <w:tc>
          <w:tcPr>
            <w:tcW w:w="3255" w:type="dxa"/>
            <w:vMerge w:val="continue"/>
            <w:tcBorders>
              <w:left w:val="nil"/>
              <w:right w:val="single" w:color="auto" w:sz="4" w:space="0"/>
            </w:tcBorders>
            <w:vAlign w:val="center"/>
          </w:tcPr>
          <w:p w14:paraId="7A71C2F2">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6504BA4A">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14:paraId="6E6F1F5D">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14:paraId="4BF358C5">
            <w:pPr>
              <w:pStyle w:val="6"/>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316E59C4">
        <w:tblPrEx>
          <w:tblCellMar>
            <w:top w:w="0" w:type="dxa"/>
            <w:left w:w="108" w:type="dxa"/>
            <w:bottom w:w="0" w:type="dxa"/>
            <w:right w:w="108" w:type="dxa"/>
          </w:tblCellMar>
        </w:tblPrEx>
        <w:trPr>
          <w:trHeight w:val="807"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044871C2">
            <w:pPr>
              <w:keepNext w:val="0"/>
              <w:keepLines w:val="0"/>
              <w:suppressLineNumbers w:val="0"/>
              <w:spacing w:before="0" w:beforeAutospacing="0" w:after="0" w:afterAutospacing="0"/>
              <w:ind w:left="0" w:right="0"/>
              <w:jc w:val="left"/>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安保管理要求落实情况</w:t>
            </w:r>
          </w:p>
        </w:tc>
        <w:tc>
          <w:tcPr>
            <w:tcW w:w="5685" w:type="dxa"/>
            <w:tcBorders>
              <w:top w:val="single" w:color="auto" w:sz="4" w:space="0"/>
              <w:left w:val="nil"/>
              <w:bottom w:val="single" w:color="auto" w:sz="4" w:space="0"/>
              <w:right w:val="single" w:color="auto" w:sz="4" w:space="0"/>
            </w:tcBorders>
            <w:vAlign w:val="center"/>
          </w:tcPr>
          <w:p w14:paraId="331656E2">
            <w:pPr>
              <w:keepNext w:val="0"/>
              <w:keepLines w:val="0"/>
              <w:suppressLineNumbers w:val="0"/>
              <w:spacing w:before="0" w:beforeAutospacing="0" w:after="0" w:afterAutospacing="0"/>
              <w:ind w:left="0" w:right="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发生安全事故或违反安全、消防、反恐等法规制度的事件</w:t>
            </w:r>
          </w:p>
        </w:tc>
        <w:tc>
          <w:tcPr>
            <w:tcW w:w="3255" w:type="dxa"/>
            <w:vMerge w:val="continue"/>
            <w:tcBorders>
              <w:left w:val="nil"/>
              <w:bottom w:val="single" w:color="auto" w:sz="4" w:space="0"/>
              <w:right w:val="single" w:color="auto" w:sz="4" w:space="0"/>
            </w:tcBorders>
            <w:vAlign w:val="center"/>
          </w:tcPr>
          <w:p w14:paraId="65ED16AA">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14:paraId="6DD7FA3B">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110" w:type="dxa"/>
            <w:tcBorders>
              <w:top w:val="single" w:color="auto" w:sz="4" w:space="0"/>
              <w:left w:val="nil"/>
              <w:bottom w:val="single" w:color="auto" w:sz="4" w:space="0"/>
              <w:right w:val="single" w:color="auto" w:sz="4" w:space="0"/>
            </w:tcBorders>
            <w:vAlign w:val="center"/>
          </w:tcPr>
          <w:p w14:paraId="6189D661">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360" w:type="dxa"/>
            <w:tcBorders>
              <w:top w:val="single" w:color="auto" w:sz="4" w:space="0"/>
              <w:left w:val="nil"/>
              <w:bottom w:val="single" w:color="auto" w:sz="4" w:space="0"/>
              <w:right w:val="single" w:color="auto" w:sz="4" w:space="0"/>
            </w:tcBorders>
            <w:vAlign w:val="center"/>
          </w:tcPr>
          <w:p w14:paraId="53BB1585">
            <w:pPr>
              <w:pStyle w:val="6"/>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67DAD525">
        <w:tblPrEx>
          <w:tblCellMar>
            <w:top w:w="0" w:type="dxa"/>
            <w:left w:w="108" w:type="dxa"/>
            <w:bottom w:w="0" w:type="dxa"/>
            <w:right w:w="108" w:type="dxa"/>
          </w:tblCellMar>
        </w:tblPrEx>
        <w:trPr>
          <w:trHeight w:val="75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5C1F4265">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合计</w:t>
            </w:r>
            <w:r>
              <w:rPr>
                <w:rFonts w:hint="eastAsia" w:ascii="仿宋" w:hAnsi="仿宋" w:eastAsia="仿宋" w:cs="仿宋"/>
                <w:b/>
                <w:bCs/>
                <w:sz w:val="24"/>
                <w:szCs w:val="24"/>
                <w:lang w:val="en-US" w:eastAsia="zh-CN"/>
              </w:rPr>
              <w:t>扣款</w:t>
            </w:r>
          </w:p>
        </w:tc>
        <w:tc>
          <w:tcPr>
            <w:tcW w:w="12430" w:type="dxa"/>
            <w:gridSpan w:val="5"/>
            <w:tcBorders>
              <w:top w:val="single" w:color="auto" w:sz="4" w:space="0"/>
              <w:left w:val="nil"/>
              <w:bottom w:val="single" w:color="auto" w:sz="4" w:space="0"/>
              <w:right w:val="single" w:color="auto" w:sz="4" w:space="0"/>
            </w:tcBorders>
            <w:vAlign w:val="center"/>
          </w:tcPr>
          <w:p w14:paraId="7E041B70">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14:paraId="63043F15">
        <w:tblPrEx>
          <w:tblCellMar>
            <w:top w:w="0" w:type="dxa"/>
            <w:left w:w="108" w:type="dxa"/>
            <w:bottom w:w="0" w:type="dxa"/>
            <w:right w:w="108" w:type="dxa"/>
          </w:tblCellMar>
        </w:tblPrEx>
        <w:trPr>
          <w:trHeight w:val="136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2687CEB1">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考核人员签字</w:t>
            </w:r>
          </w:p>
        </w:tc>
        <w:tc>
          <w:tcPr>
            <w:tcW w:w="12430" w:type="dxa"/>
            <w:gridSpan w:val="5"/>
            <w:tcBorders>
              <w:top w:val="single" w:color="auto" w:sz="4" w:space="0"/>
              <w:left w:val="nil"/>
              <w:bottom w:val="single" w:color="auto" w:sz="4" w:space="0"/>
              <w:right w:val="single" w:color="auto" w:sz="4" w:space="0"/>
            </w:tcBorders>
            <w:vAlign w:val="center"/>
          </w:tcPr>
          <w:p w14:paraId="59CAC36C">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14:paraId="29A32514">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r w14:paraId="410806F9">
        <w:tblPrEx>
          <w:tblCellMar>
            <w:top w:w="0" w:type="dxa"/>
            <w:left w:w="108" w:type="dxa"/>
            <w:bottom w:w="0" w:type="dxa"/>
            <w:right w:w="108" w:type="dxa"/>
          </w:tblCellMar>
        </w:tblPrEx>
        <w:trPr>
          <w:trHeight w:val="150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14:paraId="325276B0">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被考核单位签章</w:t>
            </w:r>
          </w:p>
        </w:tc>
        <w:tc>
          <w:tcPr>
            <w:tcW w:w="12430" w:type="dxa"/>
            <w:gridSpan w:val="5"/>
            <w:tcBorders>
              <w:top w:val="single" w:color="auto" w:sz="4" w:space="0"/>
              <w:left w:val="nil"/>
              <w:bottom w:val="single" w:color="auto" w:sz="4" w:space="0"/>
              <w:right w:val="single" w:color="auto" w:sz="4" w:space="0"/>
            </w:tcBorders>
            <w:vAlign w:val="center"/>
          </w:tcPr>
          <w:p w14:paraId="0CAFCA4D">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bl>
    <w:p w14:paraId="2E2A61C1">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14:paraId="6643C286">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14:paraId="6DF2D6F3">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14:paraId="7ECA24DD">
      <w:pPr>
        <w:keepNext w:val="0"/>
        <w:keepLines w:val="0"/>
        <w:pageBreakBefore w:val="0"/>
        <w:kinsoku/>
        <w:wordWrap/>
        <w:overflowPunct/>
        <w:topLinePunct w:val="0"/>
        <w:autoSpaceDE/>
        <w:autoSpaceDN/>
        <w:bidi w:val="0"/>
        <w:spacing w:line="500" w:lineRule="exact"/>
        <w:textAlignment w:val="auto"/>
        <w:rPr>
          <w:sz w:val="28"/>
          <w:szCs w:val="28"/>
        </w:rPr>
      </w:pPr>
    </w:p>
    <w:p w14:paraId="104B6AC2"/>
    <w:sectPr>
      <w:footerReference r:id="rId3" w:type="default"/>
      <w:pgSz w:w="16838" w:h="11906" w:orient="landscape"/>
      <w:pgMar w:top="697" w:right="1440" w:bottom="692"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9B95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4246D2BC">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N5CO6kI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MlTQJnVhhq+PH2x/Hn7+Ov&#10;72wW7WmdzynrxlFe6N5CF1OjVO+uQH71zMJlLexWXSBCWytREr30Mrv3tMfxEWTTfoCS6ohdgATU&#10;VWgiILnBCJ1aczi1RnWBSTp8efZiTheSbmbP37yeps5lIh/fOvThnQLDYlBwpMYnbLG/8oFUUOqY&#10;EktZWOumSc1v7F8HlBhPEvdItyceuk03eLGB8kAqEPpZop9EQQ34jbOW5qjglr4NZ817Sz7EkRsD&#10;HIPNGAgr6WHBA2d9eBn60dw51NuacEenL8irtU5Coqk9h4ElTUbSN0xxHL37+5T15+cu7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W7l30AAAAAIBAAAPAAAAAAAAAAEAIAAAACIAAABkcnMvZG93&#10;bnJldi54bWxQSwECFAAUAAAACACHTuJA3kI7qQgCAAABBAAADgAAAAAAAAABACAAAAAfAQAAZHJz&#10;L2Uyb0RvYy54bWxQSwUGAAAAAAYABgBZAQAAmQUAAAAA&#10;">
              <v:fill on="f" focussize="0,0"/>
              <v:stroke on="f"/>
              <v:imagedata o:title=""/>
              <o:lock v:ext="edit" aspectratio="f"/>
              <v:textbox inset="0mm,0mm,0mm,0mm" style="mso-fit-shape-to-text:t;">
                <w:txbxContent>
                  <w:p w14:paraId="4246D2BC">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E6815"/>
    <w:rsid w:val="4CCE6815"/>
    <w:rsid w:val="72A30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无间隔2"/>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1617</Words>
  <Characters>1648</Characters>
  <Lines>0</Lines>
  <Paragraphs>0</Paragraphs>
  <TotalTime>2</TotalTime>
  <ScaleCrop>false</ScaleCrop>
  <LinksUpToDate>false</LinksUpToDate>
  <CharactersWithSpaces>1733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2024-08-27T16:45:00Z</dcterms:created>
  <dc:creator>xmadmin</dc:creator>
  <cp:lastModifiedBy>玄师</cp:lastModifiedBy>
  <dcterms:modified xsi:type="dcterms:W3CDTF">2025-05-27T06:38:55Z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83500B05EE6724882892CD6647EDB5F2</vt:lpwstr>
  </property>
  <property fmtid="{D5CDD505-2E9C-101B-9397-08002B2CF9AE}" pid="4" name="KSOTemplateDocerSaveRecord">
    <vt:lpwstr>eyJoZGlkIjoiNTJkNzkyYTJkZWYwYjIzOWIzMTdhY2E0M2ZjNDMxNzkiLCJ1c2VySWQiOiIzNzg2MjA5NjAifQ==</vt:lpwstr>
  </property>
</Properties>
</file>