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484BE">
      <w:pPr>
        <w:widowControl/>
        <w:pBdr>
          <w:bottom w:val="double" w:color="auto" w:sz="6" w:space="1"/>
        </w:pBdr>
        <w:wordWrap w:val="0"/>
        <w:spacing w:line="360" w:lineRule="auto"/>
        <w:jc w:val="left"/>
        <w:rPr>
          <w:rFonts w:hint="eastAsia" w:ascii="宋体" w:hAnsi="宋体" w:cs="宋体"/>
          <w:b/>
          <w:sz w:val="32"/>
          <w:szCs w:val="32"/>
          <w:highlight w:val="none"/>
          <w:lang w:val="zh-CN"/>
        </w:rPr>
      </w:pPr>
      <w:r>
        <w:rPr>
          <w:highlight w:val="none"/>
        </w:rPr>
        <w:drawing>
          <wp:inline distT="0" distB="0" distL="114300" distR="114300">
            <wp:extent cx="3046730" cy="54800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046730" cy="548005"/>
                    </a:xfrm>
                    <a:prstGeom prst="rect">
                      <a:avLst/>
                    </a:prstGeom>
                    <a:noFill/>
                    <a:ln>
                      <a:noFill/>
                    </a:ln>
                  </pic:spPr>
                </pic:pic>
              </a:graphicData>
            </a:graphic>
          </wp:inline>
        </w:drawing>
      </w:r>
    </w:p>
    <w:p w14:paraId="7893CF7B">
      <w:pPr>
        <w:widowControl/>
        <w:wordWrap w:val="0"/>
        <w:spacing w:line="360" w:lineRule="auto"/>
        <w:jc w:val="center"/>
        <w:rPr>
          <w:rFonts w:hint="eastAsia" w:ascii="宋体" w:hAnsi="宋体" w:cs="宋体"/>
          <w:b/>
          <w:sz w:val="52"/>
          <w:szCs w:val="52"/>
          <w:highlight w:val="none"/>
          <w:lang w:val="zh-CN"/>
        </w:rPr>
      </w:pPr>
    </w:p>
    <w:p w14:paraId="3131C5F0">
      <w:pPr>
        <w:widowControl/>
        <w:wordWrap w:val="0"/>
        <w:spacing w:line="360" w:lineRule="auto"/>
        <w:jc w:val="center"/>
        <w:rPr>
          <w:rFonts w:hint="eastAsia" w:ascii="宋体" w:hAnsi="宋体" w:cs="宋体"/>
          <w:b/>
          <w:sz w:val="52"/>
          <w:szCs w:val="52"/>
          <w:highlight w:val="none"/>
        </w:rPr>
      </w:pPr>
    </w:p>
    <w:p w14:paraId="6EECE8C3">
      <w:pPr>
        <w:widowControl/>
        <w:wordWrap w:val="0"/>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rPr>
        <w:t>竞争性磋商采购文件</w:t>
      </w:r>
    </w:p>
    <w:p w14:paraId="4F2E491E">
      <w:pPr>
        <w:widowControl/>
        <w:wordWrap w:val="0"/>
        <w:spacing w:line="360" w:lineRule="auto"/>
        <w:jc w:val="center"/>
        <w:rPr>
          <w:rFonts w:hint="eastAsia" w:ascii="宋体" w:hAnsi="宋体" w:cs="宋体"/>
          <w:b/>
          <w:sz w:val="52"/>
          <w:szCs w:val="52"/>
          <w:highlight w:val="none"/>
          <w:lang w:val="zh-CN"/>
        </w:rPr>
      </w:pPr>
    </w:p>
    <w:p w14:paraId="67903255">
      <w:pPr>
        <w:widowControl/>
        <w:wordWrap w:val="0"/>
        <w:spacing w:line="360" w:lineRule="auto"/>
        <w:jc w:val="center"/>
        <w:rPr>
          <w:rFonts w:hint="eastAsia" w:ascii="宋体" w:hAnsi="宋体" w:cs="宋体"/>
          <w:b/>
          <w:sz w:val="52"/>
          <w:szCs w:val="52"/>
          <w:highlight w:val="none"/>
          <w:lang w:val="zh-CN"/>
        </w:rPr>
      </w:pPr>
    </w:p>
    <w:p w14:paraId="5A1D1A95">
      <w:pPr>
        <w:wordWrap w:val="0"/>
        <w:spacing w:line="360" w:lineRule="auto"/>
        <w:ind w:firstLine="842" w:firstLineChars="233"/>
        <w:rPr>
          <w:rFonts w:hint="eastAsia" w:ascii="宋体" w:hAnsi="宋体" w:eastAsia="宋体" w:cs="宋体"/>
          <w:b/>
          <w:sz w:val="36"/>
          <w:highlight w:val="none"/>
          <w:u w:val="single"/>
          <w:lang w:eastAsia="zh-CN"/>
        </w:rPr>
      </w:pPr>
      <w:r>
        <w:rPr>
          <w:rFonts w:hint="eastAsia" w:ascii="宋体" w:hAnsi="宋体" w:cs="宋体"/>
          <w:b/>
          <w:sz w:val="36"/>
          <w:highlight w:val="none"/>
        </w:rPr>
        <w:t>项 目 编 号：</w:t>
      </w:r>
      <w:r>
        <w:rPr>
          <w:rFonts w:hint="eastAsia" w:ascii="宋体" w:hAnsi="宋体" w:cs="宋体"/>
          <w:b/>
          <w:sz w:val="36"/>
          <w:highlight w:val="none"/>
          <w:lang w:eastAsia="zh-CN"/>
        </w:rPr>
        <w:t>JXFZ2025-XM0274C1</w:t>
      </w:r>
    </w:p>
    <w:p w14:paraId="172A55DD">
      <w:pPr>
        <w:wordWrap w:val="0"/>
        <w:spacing w:line="360" w:lineRule="auto"/>
        <w:ind w:left="3164" w:leftChars="400" w:hanging="2324" w:hangingChars="643"/>
        <w:rPr>
          <w:rFonts w:hint="eastAsia" w:ascii="宋体" w:hAnsi="宋体" w:eastAsia="宋体" w:cs="宋体"/>
          <w:b/>
          <w:sz w:val="36"/>
          <w:highlight w:val="none"/>
          <w:u w:val="single"/>
          <w:lang w:eastAsia="zh-CN"/>
        </w:rPr>
      </w:pPr>
      <w:r>
        <w:rPr>
          <w:rFonts w:hint="eastAsia" w:ascii="宋体" w:hAnsi="宋体" w:cs="宋体"/>
          <w:b/>
          <w:sz w:val="36"/>
          <w:highlight w:val="none"/>
        </w:rPr>
        <w:t>项 目 名 称：</w:t>
      </w:r>
      <w:r>
        <w:rPr>
          <w:rFonts w:hint="eastAsia" w:ascii="宋体" w:hAnsi="宋体" w:cs="宋体"/>
          <w:b/>
          <w:sz w:val="36"/>
          <w:highlight w:val="none"/>
          <w:lang w:eastAsia="zh-CN"/>
        </w:rPr>
        <w:t>植物园园区水池清洗（2025-2028）（第二次）</w:t>
      </w:r>
    </w:p>
    <w:p w14:paraId="138A6C3B">
      <w:pPr>
        <w:wordWrap w:val="0"/>
        <w:spacing w:line="360" w:lineRule="auto"/>
        <w:ind w:firstLine="842" w:firstLineChars="233"/>
        <w:rPr>
          <w:rFonts w:hint="eastAsia" w:ascii="宋体" w:hAnsi="宋体" w:cs="宋体"/>
          <w:b/>
          <w:sz w:val="36"/>
          <w:highlight w:val="none"/>
        </w:rPr>
      </w:pPr>
    </w:p>
    <w:p w14:paraId="3ADA2B33">
      <w:pPr>
        <w:wordWrap w:val="0"/>
        <w:spacing w:line="360" w:lineRule="auto"/>
        <w:ind w:firstLine="842" w:firstLineChars="233"/>
        <w:rPr>
          <w:rFonts w:hint="eastAsia" w:ascii="宋体" w:hAnsi="宋体" w:cs="宋体"/>
          <w:b/>
          <w:sz w:val="36"/>
          <w:highlight w:val="none"/>
        </w:rPr>
      </w:pPr>
    </w:p>
    <w:p w14:paraId="22EB13E6">
      <w:pPr>
        <w:pStyle w:val="18"/>
        <w:wordWrap w:val="0"/>
        <w:spacing w:line="360" w:lineRule="auto"/>
        <w:ind w:firstLine="723" w:firstLineChars="200"/>
        <w:jc w:val="left"/>
        <w:rPr>
          <w:rFonts w:hint="eastAsia" w:hAnsi="宋体" w:cs="宋体"/>
          <w:b/>
          <w:bCs/>
          <w:sz w:val="32"/>
          <w:szCs w:val="32"/>
          <w:highlight w:val="none"/>
          <w:u w:val="single"/>
        </w:rPr>
      </w:pPr>
      <w:r>
        <w:rPr>
          <w:rFonts w:hint="eastAsia" w:hAnsi="宋体" w:cs="宋体"/>
          <w:b/>
          <w:spacing w:val="20"/>
          <w:sz w:val="32"/>
          <w:szCs w:val="32"/>
          <w:highlight w:val="none"/>
        </w:rPr>
        <w:t>采购人：</w:t>
      </w:r>
      <w:r>
        <w:rPr>
          <w:rFonts w:hint="eastAsia" w:hAnsi="宋体" w:cs="宋体"/>
          <w:b/>
          <w:bCs/>
          <w:sz w:val="32"/>
          <w:szCs w:val="32"/>
          <w:highlight w:val="none"/>
        </w:rPr>
        <w:t>厦门市园林植物园</w:t>
      </w:r>
    </w:p>
    <w:p w14:paraId="0F39342E">
      <w:pPr>
        <w:pStyle w:val="18"/>
        <w:wordWrap w:val="0"/>
        <w:spacing w:line="360" w:lineRule="auto"/>
        <w:ind w:firstLine="723" w:firstLineChars="200"/>
        <w:jc w:val="left"/>
        <w:rPr>
          <w:rFonts w:hint="eastAsia" w:hAnsi="宋体" w:cs="宋体"/>
          <w:b/>
          <w:sz w:val="32"/>
          <w:szCs w:val="21"/>
          <w:highlight w:val="none"/>
        </w:rPr>
      </w:pPr>
      <w:r>
        <w:rPr>
          <w:rFonts w:hint="eastAsia" w:hAnsi="宋体" w:cs="宋体"/>
          <w:b/>
          <w:spacing w:val="20"/>
          <w:sz w:val="32"/>
          <w:szCs w:val="32"/>
          <w:highlight w:val="none"/>
        </w:rPr>
        <w:t>采购代理机构：</w:t>
      </w:r>
      <w:r>
        <w:rPr>
          <w:rFonts w:hint="eastAsia" w:hAnsi="宋体" w:cs="宋体"/>
          <w:b/>
          <w:bCs/>
          <w:sz w:val="32"/>
          <w:szCs w:val="32"/>
          <w:highlight w:val="none"/>
        </w:rPr>
        <w:t>建信发展（厦门）采购招标有限公司</w:t>
      </w:r>
    </w:p>
    <w:p w14:paraId="17C3D2EE">
      <w:pPr>
        <w:widowControl/>
        <w:pBdr>
          <w:bottom w:val="double" w:color="auto" w:sz="6" w:space="1"/>
        </w:pBdr>
        <w:wordWrap w:val="0"/>
        <w:spacing w:line="360" w:lineRule="auto"/>
        <w:rPr>
          <w:rFonts w:hint="eastAsia" w:ascii="宋体" w:hAnsi="宋体" w:cs="宋体"/>
          <w:b/>
          <w:sz w:val="28"/>
          <w:szCs w:val="28"/>
          <w:highlight w:val="none"/>
        </w:rPr>
      </w:pPr>
    </w:p>
    <w:p w14:paraId="77B1085C">
      <w:pPr>
        <w:widowControl/>
        <w:wordWrap w:val="0"/>
        <w:spacing w:line="360" w:lineRule="auto"/>
        <w:jc w:val="center"/>
        <w:rPr>
          <w:rFonts w:hint="eastAsia" w:ascii="宋体" w:hAnsi="宋体" w:cs="宋体"/>
          <w:b/>
          <w:sz w:val="44"/>
          <w:szCs w:val="44"/>
          <w:highlight w:val="none"/>
        </w:rPr>
      </w:pPr>
      <w:r>
        <w:rPr>
          <w:rFonts w:hint="eastAsia" w:ascii="宋体" w:hAnsi="宋体" w:cs="宋体"/>
          <w:b/>
          <w:sz w:val="36"/>
          <w:highlight w:val="none"/>
        </w:rPr>
        <w:t>二○二五年</w:t>
      </w:r>
      <w:r>
        <w:rPr>
          <w:rFonts w:hint="eastAsia" w:ascii="宋体" w:hAnsi="宋体" w:cs="宋体"/>
          <w:b/>
          <w:sz w:val="36"/>
          <w:highlight w:val="none"/>
          <w:lang w:val="en-US" w:eastAsia="zh-CN"/>
        </w:rPr>
        <w:t>七</w:t>
      </w:r>
      <w:r>
        <w:rPr>
          <w:rFonts w:hint="eastAsia" w:ascii="宋体" w:hAnsi="宋体" w:cs="宋体"/>
          <w:b/>
          <w:sz w:val="36"/>
          <w:highlight w:val="none"/>
        </w:rPr>
        <w:t>月</w:t>
      </w:r>
    </w:p>
    <w:p w14:paraId="71B90119">
      <w:pPr>
        <w:keepNext/>
        <w:keepLines/>
        <w:pageBreakBefore/>
        <w:widowControl/>
        <w:wordWrap w:val="0"/>
        <w:spacing w:line="360" w:lineRule="auto"/>
        <w:jc w:val="center"/>
        <w:rPr>
          <w:rFonts w:hint="eastAsia" w:ascii="宋体" w:hAnsi="宋体" w:cs="宋体"/>
          <w:b/>
          <w:sz w:val="36"/>
          <w:szCs w:val="36"/>
          <w:highlight w:val="none"/>
        </w:rPr>
        <w:sectPr>
          <w:footerReference r:id="rId4" w:type="first"/>
          <w:footerReference r:id="rId3" w:type="default"/>
          <w:pgSz w:w="11906" w:h="16838"/>
          <w:pgMar w:top="1440" w:right="1797" w:bottom="1440" w:left="1797" w:header="851" w:footer="992" w:gutter="0"/>
          <w:pgNumType w:start="1"/>
          <w:cols w:space="720" w:num="1"/>
          <w:titlePg/>
          <w:docGrid w:linePitch="312" w:charSpace="0"/>
        </w:sectPr>
      </w:pPr>
    </w:p>
    <w:p w14:paraId="0B81D9CF">
      <w:pPr>
        <w:keepNext/>
        <w:keepLines/>
        <w:pageBreakBefore/>
        <w:widowControl/>
        <w:wordWrap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目 录</w:t>
      </w:r>
    </w:p>
    <w:p w14:paraId="2B75C18F">
      <w:pPr>
        <w:pStyle w:val="16"/>
        <w:tabs>
          <w:tab w:val="right" w:leader="dot" w:pos="8312"/>
        </w:tabs>
      </w:pPr>
      <w:r>
        <w:rPr>
          <w:rFonts w:hint="eastAsia" w:ascii="宋体" w:hAnsi="宋体" w:cs="宋体"/>
          <w:highlight w:val="none"/>
        </w:rPr>
        <w:fldChar w:fldCharType="begin"/>
      </w:r>
      <w:r>
        <w:rPr>
          <w:rFonts w:hint="eastAsia" w:ascii="宋体" w:hAnsi="宋体" w:cs="宋体"/>
          <w:highlight w:val="none"/>
        </w:rPr>
        <w:instrText xml:space="preserve">TOC \o "1-2" \h \u </w:instrText>
      </w:r>
      <w:r>
        <w:rPr>
          <w:rFonts w:hint="eastAsia" w:ascii="宋体" w:hAnsi="宋体" w:cs="宋体"/>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_Toc10575 </w:instrText>
      </w:r>
      <w:r>
        <w:rPr>
          <w:rFonts w:hint="eastAsia" w:ascii="宋体" w:hAnsi="宋体" w:cs="宋体"/>
          <w:highlight w:val="none"/>
        </w:rPr>
        <w:fldChar w:fldCharType="separate"/>
      </w:r>
      <w:r>
        <w:rPr>
          <w:rFonts w:hint="eastAsia" w:ascii="宋体" w:hAnsi="宋体" w:cs="宋体"/>
          <w:bCs/>
          <w:szCs w:val="36"/>
          <w:highlight w:val="none"/>
        </w:rPr>
        <w:t>第一章  磋商邀请</w:t>
      </w:r>
      <w:r>
        <w:tab/>
      </w:r>
      <w:r>
        <w:fldChar w:fldCharType="begin"/>
      </w:r>
      <w:r>
        <w:instrText xml:space="preserve"> PAGEREF _Toc10575 \h </w:instrText>
      </w:r>
      <w:r>
        <w:fldChar w:fldCharType="separate"/>
      </w:r>
      <w:r>
        <w:t>4</w:t>
      </w:r>
      <w:r>
        <w:fldChar w:fldCharType="end"/>
      </w:r>
      <w:r>
        <w:rPr>
          <w:rFonts w:hint="eastAsia" w:ascii="宋体" w:hAnsi="宋体" w:cs="宋体"/>
          <w:highlight w:val="none"/>
        </w:rPr>
        <w:fldChar w:fldCharType="end"/>
      </w:r>
    </w:p>
    <w:p w14:paraId="4159FCD1">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_Toc9658 </w:instrText>
      </w:r>
      <w:r>
        <w:rPr>
          <w:rFonts w:hint="eastAsia" w:ascii="宋体" w:hAnsi="宋体" w:cs="宋体"/>
          <w:szCs w:val="24"/>
          <w:highlight w:val="none"/>
        </w:rPr>
        <w:fldChar w:fldCharType="separate"/>
      </w:r>
      <w:r>
        <w:rPr>
          <w:rFonts w:hint="eastAsia" w:ascii="宋体" w:hAnsi="宋体" w:cs="宋体"/>
          <w:szCs w:val="24"/>
          <w:highlight w:val="none"/>
        </w:rPr>
        <w:t>附：采购项目一览表</w:t>
      </w:r>
      <w:r>
        <w:tab/>
      </w:r>
      <w:r>
        <w:fldChar w:fldCharType="begin"/>
      </w:r>
      <w:r>
        <w:instrText xml:space="preserve"> PAGEREF _Toc9658 \h </w:instrText>
      </w:r>
      <w:r>
        <w:fldChar w:fldCharType="separate"/>
      </w:r>
      <w:r>
        <w:t>5</w:t>
      </w:r>
      <w:r>
        <w:fldChar w:fldCharType="end"/>
      </w:r>
      <w:r>
        <w:rPr>
          <w:rFonts w:hint="eastAsia" w:ascii="宋体" w:hAnsi="宋体" w:cs="宋体"/>
          <w:szCs w:val="24"/>
          <w:highlight w:val="none"/>
        </w:rPr>
        <w:fldChar w:fldCharType="end"/>
      </w:r>
    </w:p>
    <w:p w14:paraId="78517FA4">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_Toc22697 </w:instrText>
      </w:r>
      <w:r>
        <w:rPr>
          <w:rFonts w:hint="eastAsia" w:ascii="宋体" w:hAnsi="宋体" w:cs="宋体"/>
          <w:szCs w:val="24"/>
          <w:highlight w:val="none"/>
        </w:rPr>
        <w:fldChar w:fldCharType="separate"/>
      </w:r>
      <w:r>
        <w:rPr>
          <w:rFonts w:hint="eastAsia" w:ascii="宋体" w:hAnsi="宋体" w:cs="宋体"/>
          <w:bCs/>
          <w:szCs w:val="36"/>
          <w:highlight w:val="none"/>
        </w:rPr>
        <w:t>第二章  报价人须知</w:t>
      </w:r>
      <w:r>
        <w:tab/>
      </w:r>
      <w:r>
        <w:fldChar w:fldCharType="begin"/>
      </w:r>
      <w:r>
        <w:instrText xml:space="preserve"> PAGEREF _Toc22697 \h </w:instrText>
      </w:r>
      <w:r>
        <w:fldChar w:fldCharType="separate"/>
      </w:r>
      <w:r>
        <w:t>6</w:t>
      </w:r>
      <w:r>
        <w:fldChar w:fldCharType="end"/>
      </w:r>
      <w:r>
        <w:rPr>
          <w:rFonts w:hint="eastAsia" w:ascii="宋体" w:hAnsi="宋体" w:cs="宋体"/>
          <w:szCs w:val="24"/>
          <w:highlight w:val="none"/>
        </w:rPr>
        <w:fldChar w:fldCharType="end"/>
      </w:r>
    </w:p>
    <w:p w14:paraId="3D1FC2EE">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_Toc29305 </w:instrText>
      </w:r>
      <w:r>
        <w:rPr>
          <w:rFonts w:hint="eastAsia" w:ascii="宋体" w:hAnsi="宋体" w:cs="宋体"/>
          <w:szCs w:val="24"/>
          <w:highlight w:val="none"/>
        </w:rPr>
        <w:fldChar w:fldCharType="separate"/>
      </w:r>
      <w:r>
        <w:rPr>
          <w:rFonts w:hint="eastAsia" w:ascii="宋体" w:hAnsi="宋体" w:cs="宋体"/>
          <w:szCs w:val="28"/>
          <w:highlight w:val="none"/>
        </w:rPr>
        <w:t>报价人须知前附表1</w:t>
      </w:r>
      <w:r>
        <w:tab/>
      </w:r>
      <w:r>
        <w:fldChar w:fldCharType="begin"/>
      </w:r>
      <w:r>
        <w:instrText xml:space="preserve"> PAGEREF _Toc29305 \h </w:instrText>
      </w:r>
      <w:r>
        <w:fldChar w:fldCharType="separate"/>
      </w:r>
      <w:r>
        <w:t>6</w:t>
      </w:r>
      <w:r>
        <w:fldChar w:fldCharType="end"/>
      </w:r>
      <w:r>
        <w:rPr>
          <w:rFonts w:hint="eastAsia" w:ascii="宋体" w:hAnsi="宋体" w:cs="宋体"/>
          <w:szCs w:val="24"/>
          <w:highlight w:val="none"/>
        </w:rPr>
        <w:fldChar w:fldCharType="end"/>
      </w:r>
    </w:p>
    <w:p w14:paraId="78E74CEF">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_Toc19362 </w:instrText>
      </w:r>
      <w:r>
        <w:rPr>
          <w:rFonts w:hint="eastAsia" w:ascii="宋体" w:hAnsi="宋体" w:cs="宋体"/>
          <w:szCs w:val="24"/>
          <w:highlight w:val="none"/>
        </w:rPr>
        <w:fldChar w:fldCharType="separate"/>
      </w:r>
      <w:r>
        <w:rPr>
          <w:rFonts w:hint="eastAsia" w:ascii="宋体" w:hAnsi="宋体" w:cs="宋体"/>
          <w:szCs w:val="28"/>
          <w:highlight w:val="none"/>
        </w:rPr>
        <w:t>报价人须知前附表2：资格</w:t>
      </w:r>
      <w:bookmarkStart w:id="767" w:name="_GoBack"/>
      <w:bookmarkEnd w:id="767"/>
      <w:r>
        <w:rPr>
          <w:rFonts w:hint="eastAsia" w:ascii="宋体" w:hAnsi="宋体" w:cs="宋体"/>
          <w:szCs w:val="28"/>
          <w:highlight w:val="none"/>
        </w:rPr>
        <w:t>性、符合性检查表</w:t>
      </w:r>
      <w:r>
        <w:tab/>
      </w:r>
      <w:r>
        <w:fldChar w:fldCharType="begin"/>
      </w:r>
      <w:r>
        <w:instrText xml:space="preserve"> PAGEREF _Toc19362 \h </w:instrText>
      </w:r>
      <w:r>
        <w:fldChar w:fldCharType="separate"/>
      </w:r>
      <w:r>
        <w:t>8</w:t>
      </w:r>
      <w:r>
        <w:fldChar w:fldCharType="end"/>
      </w:r>
      <w:r>
        <w:rPr>
          <w:rFonts w:hint="eastAsia" w:ascii="宋体" w:hAnsi="宋体" w:cs="宋体"/>
          <w:szCs w:val="24"/>
          <w:highlight w:val="none"/>
        </w:rPr>
        <w:fldChar w:fldCharType="end"/>
      </w:r>
    </w:p>
    <w:p w14:paraId="5D2BD577">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_Toc20747 </w:instrText>
      </w:r>
      <w:r>
        <w:rPr>
          <w:rFonts w:hint="eastAsia" w:ascii="宋体" w:hAnsi="宋体" w:cs="宋体"/>
          <w:szCs w:val="24"/>
          <w:highlight w:val="none"/>
        </w:rPr>
        <w:fldChar w:fldCharType="separate"/>
      </w:r>
      <w:r>
        <w:rPr>
          <w:rFonts w:hint="eastAsia" w:ascii="宋体" w:hAnsi="宋体" w:cs="宋体"/>
          <w:szCs w:val="28"/>
          <w:highlight w:val="none"/>
        </w:rPr>
        <w:t>报价人须知前附表3：磋商规则、评审标准</w:t>
      </w:r>
      <w:r>
        <w:tab/>
      </w:r>
      <w:r>
        <w:fldChar w:fldCharType="begin"/>
      </w:r>
      <w:r>
        <w:instrText xml:space="preserve"> PAGEREF _Toc20747 \h </w:instrText>
      </w:r>
      <w:r>
        <w:fldChar w:fldCharType="separate"/>
      </w:r>
      <w:r>
        <w:t>15</w:t>
      </w:r>
      <w:r>
        <w:fldChar w:fldCharType="end"/>
      </w:r>
      <w:r>
        <w:rPr>
          <w:rFonts w:hint="eastAsia" w:ascii="宋体" w:hAnsi="宋体" w:cs="宋体"/>
          <w:szCs w:val="24"/>
          <w:highlight w:val="none"/>
        </w:rPr>
        <w:fldChar w:fldCharType="end"/>
      </w:r>
    </w:p>
    <w:p w14:paraId="02267568">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_Toc16406 </w:instrText>
      </w:r>
      <w:r>
        <w:rPr>
          <w:rFonts w:hint="eastAsia" w:ascii="宋体" w:hAnsi="宋体" w:cs="宋体"/>
          <w:szCs w:val="24"/>
          <w:highlight w:val="none"/>
        </w:rPr>
        <w:fldChar w:fldCharType="separate"/>
      </w:r>
      <w:r>
        <w:rPr>
          <w:rFonts w:hint="eastAsia" w:ascii="宋体" w:hAnsi="宋体" w:cs="宋体"/>
          <w:szCs w:val="28"/>
          <w:highlight w:val="none"/>
        </w:rPr>
        <w:t>带“</w:t>
      </w:r>
      <w:r>
        <w:rPr>
          <w:rFonts w:hint="eastAsia" w:ascii="宋体" w:hAnsi="宋体" w:cs="宋体"/>
          <w:szCs w:val="24"/>
          <w:highlight w:val="none"/>
        </w:rPr>
        <w:t>★</w:t>
      </w:r>
      <w:r>
        <w:rPr>
          <w:rFonts w:hint="eastAsia" w:ascii="宋体" w:hAnsi="宋体" w:cs="宋体"/>
          <w:szCs w:val="28"/>
          <w:highlight w:val="none"/>
        </w:rPr>
        <w:t>”条款汇总表</w:t>
      </w:r>
      <w:r>
        <w:tab/>
      </w:r>
      <w:r>
        <w:fldChar w:fldCharType="begin"/>
      </w:r>
      <w:r>
        <w:instrText xml:space="preserve"> PAGEREF _Toc16406 \h </w:instrText>
      </w:r>
      <w:r>
        <w:fldChar w:fldCharType="separate"/>
      </w:r>
      <w:r>
        <w:t>16</w:t>
      </w:r>
      <w:r>
        <w:fldChar w:fldCharType="end"/>
      </w:r>
      <w:r>
        <w:rPr>
          <w:rFonts w:hint="eastAsia" w:ascii="宋体" w:hAnsi="宋体" w:cs="宋体"/>
          <w:szCs w:val="24"/>
          <w:highlight w:val="none"/>
        </w:rPr>
        <w:fldChar w:fldCharType="end"/>
      </w:r>
    </w:p>
    <w:p w14:paraId="36D80754">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_Toc8022 </w:instrText>
      </w:r>
      <w:r>
        <w:rPr>
          <w:rFonts w:hint="eastAsia" w:ascii="宋体" w:hAnsi="宋体" w:cs="宋体"/>
          <w:szCs w:val="24"/>
          <w:highlight w:val="none"/>
        </w:rPr>
        <w:fldChar w:fldCharType="separate"/>
      </w:r>
      <w:r>
        <w:rPr>
          <w:rFonts w:hint="eastAsia" w:ascii="宋体" w:hAnsi="宋体" w:cs="宋体"/>
          <w:szCs w:val="24"/>
          <w:highlight w:val="none"/>
        </w:rPr>
        <w:t>附件：综合评分法</w:t>
      </w:r>
      <w:r>
        <w:tab/>
      </w:r>
      <w:r>
        <w:fldChar w:fldCharType="begin"/>
      </w:r>
      <w:r>
        <w:instrText xml:space="preserve"> PAGEREF _Toc8022 \h </w:instrText>
      </w:r>
      <w:r>
        <w:fldChar w:fldCharType="separate"/>
      </w:r>
      <w:r>
        <w:t>17</w:t>
      </w:r>
      <w:r>
        <w:fldChar w:fldCharType="end"/>
      </w:r>
      <w:r>
        <w:rPr>
          <w:rFonts w:hint="eastAsia" w:ascii="宋体" w:hAnsi="宋体" w:cs="宋体"/>
          <w:szCs w:val="24"/>
          <w:highlight w:val="none"/>
        </w:rPr>
        <w:fldChar w:fldCharType="end"/>
      </w:r>
    </w:p>
    <w:p w14:paraId="25336778">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_Toc15840 </w:instrText>
      </w:r>
      <w:r>
        <w:rPr>
          <w:rFonts w:hint="eastAsia" w:ascii="宋体" w:hAnsi="宋体" w:cs="宋体"/>
          <w:szCs w:val="24"/>
          <w:highlight w:val="none"/>
        </w:rPr>
        <w:fldChar w:fldCharType="separate"/>
      </w:r>
      <w:r>
        <w:rPr>
          <w:rFonts w:hint="eastAsia" w:ascii="宋体" w:hAnsi="宋体" w:cs="宋体"/>
          <w:highlight w:val="none"/>
        </w:rPr>
        <w:t>一、说明</w:t>
      </w:r>
      <w:r>
        <w:tab/>
      </w:r>
      <w:r>
        <w:fldChar w:fldCharType="begin"/>
      </w:r>
      <w:r>
        <w:instrText xml:space="preserve"> PAGEREF _Toc15840 \h </w:instrText>
      </w:r>
      <w:r>
        <w:fldChar w:fldCharType="separate"/>
      </w:r>
      <w:r>
        <w:t>22</w:t>
      </w:r>
      <w:r>
        <w:fldChar w:fldCharType="end"/>
      </w:r>
      <w:r>
        <w:rPr>
          <w:rFonts w:hint="eastAsia" w:ascii="宋体" w:hAnsi="宋体" w:cs="宋体"/>
          <w:szCs w:val="24"/>
          <w:highlight w:val="none"/>
        </w:rPr>
        <w:fldChar w:fldCharType="end"/>
      </w:r>
    </w:p>
    <w:p w14:paraId="7014EAC4">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_Toc10512 </w:instrText>
      </w:r>
      <w:r>
        <w:rPr>
          <w:rFonts w:hint="eastAsia" w:ascii="宋体" w:hAnsi="宋体" w:cs="宋体"/>
          <w:szCs w:val="24"/>
          <w:highlight w:val="none"/>
        </w:rPr>
        <w:fldChar w:fldCharType="separate"/>
      </w:r>
      <w:r>
        <w:rPr>
          <w:rFonts w:hint="eastAsia" w:ascii="宋体" w:hAnsi="宋体" w:cs="宋体"/>
          <w:highlight w:val="none"/>
        </w:rPr>
        <w:t>二、采购文件</w:t>
      </w:r>
      <w:r>
        <w:tab/>
      </w:r>
      <w:r>
        <w:fldChar w:fldCharType="begin"/>
      </w:r>
      <w:r>
        <w:instrText xml:space="preserve"> PAGEREF _Toc10512 \h </w:instrText>
      </w:r>
      <w:r>
        <w:fldChar w:fldCharType="separate"/>
      </w:r>
      <w:r>
        <w:t>25</w:t>
      </w:r>
      <w:r>
        <w:fldChar w:fldCharType="end"/>
      </w:r>
      <w:r>
        <w:rPr>
          <w:rFonts w:hint="eastAsia" w:ascii="宋体" w:hAnsi="宋体" w:cs="宋体"/>
          <w:szCs w:val="24"/>
          <w:highlight w:val="none"/>
        </w:rPr>
        <w:fldChar w:fldCharType="end"/>
      </w:r>
    </w:p>
    <w:p w14:paraId="71046B84">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_Toc24580 </w:instrText>
      </w:r>
      <w:r>
        <w:rPr>
          <w:rFonts w:hint="eastAsia" w:ascii="宋体" w:hAnsi="宋体" w:cs="宋体"/>
          <w:szCs w:val="24"/>
          <w:highlight w:val="none"/>
        </w:rPr>
        <w:fldChar w:fldCharType="separate"/>
      </w:r>
      <w:r>
        <w:rPr>
          <w:rFonts w:hint="eastAsia" w:ascii="宋体" w:hAnsi="宋体" w:cs="宋体"/>
          <w:highlight w:val="none"/>
        </w:rPr>
        <w:t>三、报价文件的编写</w:t>
      </w:r>
      <w:r>
        <w:tab/>
      </w:r>
      <w:r>
        <w:fldChar w:fldCharType="begin"/>
      </w:r>
      <w:r>
        <w:instrText xml:space="preserve"> PAGEREF _Toc24580 \h </w:instrText>
      </w:r>
      <w:r>
        <w:fldChar w:fldCharType="separate"/>
      </w:r>
      <w:r>
        <w:t>26</w:t>
      </w:r>
      <w:r>
        <w:fldChar w:fldCharType="end"/>
      </w:r>
      <w:r>
        <w:rPr>
          <w:rFonts w:hint="eastAsia" w:ascii="宋体" w:hAnsi="宋体" w:cs="宋体"/>
          <w:szCs w:val="24"/>
          <w:highlight w:val="none"/>
        </w:rPr>
        <w:fldChar w:fldCharType="end"/>
      </w:r>
    </w:p>
    <w:p w14:paraId="441F493B">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_Toc10956 </w:instrText>
      </w:r>
      <w:r>
        <w:rPr>
          <w:rFonts w:hint="eastAsia" w:ascii="宋体" w:hAnsi="宋体" w:cs="宋体"/>
          <w:szCs w:val="24"/>
          <w:highlight w:val="none"/>
        </w:rPr>
        <w:fldChar w:fldCharType="separate"/>
      </w:r>
      <w:r>
        <w:rPr>
          <w:rFonts w:hint="eastAsia" w:ascii="宋体" w:hAnsi="宋体" w:cs="宋体"/>
          <w:szCs w:val="24"/>
          <w:highlight w:val="none"/>
        </w:rPr>
        <w:t>四、报价文件的提交</w:t>
      </w:r>
      <w:r>
        <w:tab/>
      </w:r>
      <w:r>
        <w:fldChar w:fldCharType="begin"/>
      </w:r>
      <w:r>
        <w:instrText xml:space="preserve"> PAGEREF _Toc10956 \h </w:instrText>
      </w:r>
      <w:r>
        <w:fldChar w:fldCharType="separate"/>
      </w:r>
      <w:r>
        <w:t>29</w:t>
      </w:r>
      <w:r>
        <w:fldChar w:fldCharType="end"/>
      </w:r>
      <w:r>
        <w:rPr>
          <w:rFonts w:hint="eastAsia" w:ascii="宋体" w:hAnsi="宋体" w:cs="宋体"/>
          <w:szCs w:val="24"/>
          <w:highlight w:val="none"/>
        </w:rPr>
        <w:fldChar w:fldCharType="end"/>
      </w:r>
    </w:p>
    <w:p w14:paraId="6B49C47C">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_Toc12285 </w:instrText>
      </w:r>
      <w:r>
        <w:rPr>
          <w:rFonts w:hint="eastAsia" w:ascii="宋体" w:hAnsi="宋体" w:cs="宋体"/>
          <w:szCs w:val="24"/>
          <w:highlight w:val="none"/>
        </w:rPr>
        <w:fldChar w:fldCharType="separate"/>
      </w:r>
      <w:r>
        <w:rPr>
          <w:rFonts w:hint="eastAsia" w:ascii="宋体" w:hAnsi="宋体" w:cs="宋体"/>
          <w:highlight w:val="none"/>
        </w:rPr>
        <w:t>五、报价文件的评估和比较</w:t>
      </w:r>
      <w:r>
        <w:tab/>
      </w:r>
      <w:r>
        <w:fldChar w:fldCharType="begin"/>
      </w:r>
      <w:r>
        <w:instrText xml:space="preserve"> PAGEREF _Toc12285 \h </w:instrText>
      </w:r>
      <w:r>
        <w:fldChar w:fldCharType="separate"/>
      </w:r>
      <w:r>
        <w:t>30</w:t>
      </w:r>
      <w:r>
        <w:fldChar w:fldCharType="end"/>
      </w:r>
      <w:r>
        <w:rPr>
          <w:rFonts w:hint="eastAsia" w:ascii="宋体" w:hAnsi="宋体" w:cs="宋体"/>
          <w:szCs w:val="24"/>
          <w:highlight w:val="none"/>
        </w:rPr>
        <w:fldChar w:fldCharType="end"/>
      </w:r>
    </w:p>
    <w:p w14:paraId="3BB6C8C4">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_Toc4736 </w:instrText>
      </w:r>
      <w:r>
        <w:rPr>
          <w:rFonts w:hint="eastAsia" w:ascii="宋体" w:hAnsi="宋体" w:cs="宋体"/>
          <w:szCs w:val="24"/>
          <w:highlight w:val="none"/>
        </w:rPr>
        <w:fldChar w:fldCharType="separate"/>
      </w:r>
      <w:r>
        <w:rPr>
          <w:rFonts w:hint="eastAsia" w:ascii="宋体" w:hAnsi="宋体" w:cs="宋体"/>
          <w:highlight w:val="none"/>
        </w:rPr>
        <w:t>六、成交与签订合同</w:t>
      </w:r>
      <w:r>
        <w:tab/>
      </w:r>
      <w:r>
        <w:fldChar w:fldCharType="begin"/>
      </w:r>
      <w:r>
        <w:instrText xml:space="preserve"> PAGEREF _Toc4736 \h </w:instrText>
      </w:r>
      <w:r>
        <w:fldChar w:fldCharType="separate"/>
      </w:r>
      <w:r>
        <w:t>32</w:t>
      </w:r>
      <w:r>
        <w:fldChar w:fldCharType="end"/>
      </w:r>
      <w:r>
        <w:rPr>
          <w:rFonts w:hint="eastAsia" w:ascii="宋体" w:hAnsi="宋体" w:cs="宋体"/>
          <w:szCs w:val="24"/>
          <w:highlight w:val="none"/>
        </w:rPr>
        <w:fldChar w:fldCharType="end"/>
      </w:r>
    </w:p>
    <w:p w14:paraId="74D16090">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_Toc27814 </w:instrText>
      </w:r>
      <w:r>
        <w:rPr>
          <w:rFonts w:hint="eastAsia" w:ascii="宋体" w:hAnsi="宋体" w:cs="宋体"/>
          <w:szCs w:val="24"/>
          <w:highlight w:val="none"/>
        </w:rPr>
        <w:fldChar w:fldCharType="separate"/>
      </w:r>
      <w:r>
        <w:rPr>
          <w:rFonts w:hint="eastAsia" w:ascii="宋体" w:hAnsi="宋体" w:cs="宋体"/>
          <w:bCs/>
          <w:szCs w:val="36"/>
          <w:highlight w:val="none"/>
        </w:rPr>
        <w:t>第三章  采购内容及要求</w:t>
      </w:r>
      <w:r>
        <w:tab/>
      </w:r>
      <w:r>
        <w:fldChar w:fldCharType="begin"/>
      </w:r>
      <w:r>
        <w:instrText xml:space="preserve"> PAGEREF _Toc27814 \h </w:instrText>
      </w:r>
      <w:r>
        <w:fldChar w:fldCharType="separate"/>
      </w:r>
      <w:r>
        <w:t>34</w:t>
      </w:r>
      <w:r>
        <w:fldChar w:fldCharType="end"/>
      </w:r>
      <w:r>
        <w:rPr>
          <w:rFonts w:hint="eastAsia" w:ascii="宋体" w:hAnsi="宋体" w:cs="宋体"/>
          <w:szCs w:val="24"/>
          <w:highlight w:val="none"/>
        </w:rPr>
        <w:fldChar w:fldCharType="end"/>
      </w:r>
    </w:p>
    <w:p w14:paraId="0350A1EF">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_Toc4434 </w:instrText>
      </w:r>
      <w:r>
        <w:rPr>
          <w:rFonts w:hint="eastAsia" w:ascii="宋体" w:hAnsi="宋体" w:cs="宋体"/>
          <w:szCs w:val="24"/>
          <w:highlight w:val="none"/>
        </w:rPr>
        <w:fldChar w:fldCharType="separate"/>
      </w:r>
      <w:r>
        <w:rPr>
          <w:rFonts w:hint="eastAsia" w:ascii="宋体" w:hAnsi="宋体" w:cs="宋体"/>
          <w:highlight w:val="none"/>
        </w:rPr>
        <w:t>一、项目概况</w:t>
      </w:r>
      <w:r>
        <w:tab/>
      </w:r>
      <w:r>
        <w:fldChar w:fldCharType="begin"/>
      </w:r>
      <w:r>
        <w:instrText xml:space="preserve"> PAGEREF _Toc4434 \h </w:instrText>
      </w:r>
      <w:r>
        <w:fldChar w:fldCharType="separate"/>
      </w:r>
      <w:r>
        <w:t>34</w:t>
      </w:r>
      <w:r>
        <w:fldChar w:fldCharType="end"/>
      </w:r>
      <w:r>
        <w:rPr>
          <w:rFonts w:hint="eastAsia" w:ascii="宋体" w:hAnsi="宋体" w:cs="宋体"/>
          <w:szCs w:val="24"/>
          <w:highlight w:val="none"/>
        </w:rPr>
        <w:fldChar w:fldCharType="end"/>
      </w:r>
    </w:p>
    <w:p w14:paraId="549AFF68">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_Toc8547 </w:instrText>
      </w:r>
      <w:r>
        <w:rPr>
          <w:rFonts w:hint="eastAsia" w:ascii="宋体" w:hAnsi="宋体" w:cs="宋体"/>
          <w:szCs w:val="24"/>
          <w:highlight w:val="none"/>
        </w:rPr>
        <w:fldChar w:fldCharType="separate"/>
      </w:r>
      <w:r>
        <w:rPr>
          <w:rFonts w:hint="eastAsia" w:ascii="宋体" w:hAnsi="宋体" w:cs="宋体"/>
          <w:highlight w:val="none"/>
        </w:rPr>
        <w:t>二、技术要求</w:t>
      </w:r>
      <w:r>
        <w:tab/>
      </w:r>
      <w:r>
        <w:fldChar w:fldCharType="begin"/>
      </w:r>
      <w:r>
        <w:instrText xml:space="preserve"> PAGEREF _Toc8547 \h </w:instrText>
      </w:r>
      <w:r>
        <w:fldChar w:fldCharType="separate"/>
      </w:r>
      <w:r>
        <w:t>34</w:t>
      </w:r>
      <w:r>
        <w:fldChar w:fldCharType="end"/>
      </w:r>
      <w:r>
        <w:rPr>
          <w:rFonts w:hint="eastAsia" w:ascii="宋体" w:hAnsi="宋体" w:cs="宋体"/>
          <w:szCs w:val="24"/>
          <w:highlight w:val="none"/>
        </w:rPr>
        <w:fldChar w:fldCharType="end"/>
      </w:r>
    </w:p>
    <w:p w14:paraId="6D372F0A">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_Toc28839 </w:instrText>
      </w:r>
      <w:r>
        <w:rPr>
          <w:rFonts w:hint="eastAsia" w:ascii="宋体" w:hAnsi="宋体" w:cs="宋体"/>
          <w:szCs w:val="24"/>
          <w:highlight w:val="none"/>
        </w:rPr>
        <w:fldChar w:fldCharType="separate"/>
      </w:r>
      <w:r>
        <w:rPr>
          <w:rFonts w:hint="eastAsia" w:ascii="宋体" w:hAnsi="宋体"/>
          <w:bCs/>
          <w:spacing w:val="-4"/>
          <w:kern w:val="2"/>
          <w:szCs w:val="20"/>
          <w:highlight w:val="none"/>
        </w:rPr>
        <w:t>2.1 水池情况</w:t>
      </w:r>
      <w:r>
        <w:tab/>
      </w:r>
      <w:r>
        <w:fldChar w:fldCharType="begin"/>
      </w:r>
      <w:r>
        <w:instrText xml:space="preserve"> PAGEREF _Toc28839 \h </w:instrText>
      </w:r>
      <w:r>
        <w:fldChar w:fldCharType="separate"/>
      </w:r>
      <w:r>
        <w:t>34</w:t>
      </w:r>
      <w:r>
        <w:fldChar w:fldCharType="end"/>
      </w:r>
      <w:r>
        <w:rPr>
          <w:rFonts w:hint="eastAsia" w:ascii="宋体" w:hAnsi="宋体" w:cs="宋体"/>
          <w:szCs w:val="24"/>
          <w:highlight w:val="none"/>
        </w:rPr>
        <w:fldChar w:fldCharType="end"/>
      </w:r>
    </w:p>
    <w:p w14:paraId="2BB78C87">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_Toc18917 </w:instrText>
      </w:r>
      <w:r>
        <w:rPr>
          <w:rFonts w:hint="eastAsia" w:ascii="宋体" w:hAnsi="宋体" w:cs="宋体"/>
          <w:szCs w:val="24"/>
          <w:highlight w:val="none"/>
        </w:rPr>
        <w:fldChar w:fldCharType="separate"/>
      </w:r>
      <w:r>
        <w:rPr>
          <w:rFonts w:hint="eastAsia" w:ascii="宋体" w:hAnsi="宋体"/>
          <w:bCs/>
          <w:spacing w:val="-4"/>
          <w:kern w:val="2"/>
          <w:szCs w:val="20"/>
          <w:highlight w:val="none"/>
        </w:rPr>
        <w:t>2.</w:t>
      </w:r>
      <w:r>
        <w:rPr>
          <w:rFonts w:hint="eastAsia" w:ascii="宋体" w:hAnsi="宋体"/>
          <w:bCs/>
          <w:spacing w:val="-4"/>
          <w:kern w:val="2"/>
          <w:szCs w:val="20"/>
          <w:highlight w:val="none"/>
          <w:lang w:val="en-US" w:eastAsia="zh-CN"/>
        </w:rPr>
        <w:t>2</w:t>
      </w:r>
      <w:r>
        <w:rPr>
          <w:rFonts w:hint="eastAsia" w:ascii="宋体" w:hAnsi="宋体"/>
          <w:bCs/>
          <w:spacing w:val="-4"/>
          <w:kern w:val="2"/>
          <w:szCs w:val="20"/>
          <w:highlight w:val="none"/>
        </w:rPr>
        <w:t xml:space="preserve"> </w:t>
      </w:r>
      <w:r>
        <w:rPr>
          <w:rFonts w:hint="eastAsia" w:ascii="宋体" w:hAnsi="宋体"/>
          <w:bCs/>
          <w:spacing w:val="-4"/>
          <w:kern w:val="2"/>
          <w:szCs w:val="20"/>
          <w:highlight w:val="none"/>
          <w:lang w:val="en-US" w:eastAsia="zh-CN"/>
        </w:rPr>
        <w:t>服务要求</w:t>
      </w:r>
      <w:r>
        <w:tab/>
      </w:r>
      <w:r>
        <w:fldChar w:fldCharType="begin"/>
      </w:r>
      <w:r>
        <w:instrText xml:space="preserve"> PAGEREF _Toc18917 \h </w:instrText>
      </w:r>
      <w:r>
        <w:fldChar w:fldCharType="separate"/>
      </w:r>
      <w:r>
        <w:t>35</w:t>
      </w:r>
      <w:r>
        <w:fldChar w:fldCharType="end"/>
      </w:r>
      <w:r>
        <w:rPr>
          <w:rFonts w:hint="eastAsia" w:ascii="宋体" w:hAnsi="宋体" w:cs="宋体"/>
          <w:szCs w:val="24"/>
          <w:highlight w:val="none"/>
        </w:rPr>
        <w:fldChar w:fldCharType="end"/>
      </w:r>
    </w:p>
    <w:p w14:paraId="0BCDD719">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_Toc15060 </w:instrText>
      </w:r>
      <w:r>
        <w:rPr>
          <w:rFonts w:hint="eastAsia" w:ascii="宋体" w:hAnsi="宋体" w:cs="宋体"/>
          <w:szCs w:val="24"/>
          <w:highlight w:val="none"/>
        </w:rPr>
        <w:fldChar w:fldCharType="separate"/>
      </w:r>
      <w:r>
        <w:rPr>
          <w:rFonts w:hint="eastAsia" w:ascii="宋体" w:hAnsi="宋体"/>
          <w:bCs/>
          <w:spacing w:val="-4"/>
          <w:kern w:val="2"/>
          <w:szCs w:val="20"/>
          <w:highlight w:val="none"/>
        </w:rPr>
        <w:t>2.</w:t>
      </w:r>
      <w:r>
        <w:rPr>
          <w:rFonts w:hint="eastAsia" w:ascii="宋体" w:hAnsi="宋体"/>
          <w:bCs/>
          <w:spacing w:val="-4"/>
          <w:kern w:val="2"/>
          <w:szCs w:val="20"/>
          <w:highlight w:val="none"/>
          <w:lang w:val="en-US" w:eastAsia="zh-CN"/>
        </w:rPr>
        <w:t>3</w:t>
      </w:r>
      <w:r>
        <w:rPr>
          <w:rFonts w:hint="eastAsia" w:ascii="宋体" w:hAnsi="宋体"/>
          <w:bCs/>
          <w:spacing w:val="-4"/>
          <w:kern w:val="2"/>
          <w:szCs w:val="20"/>
          <w:highlight w:val="none"/>
        </w:rPr>
        <w:t xml:space="preserve"> </w:t>
      </w:r>
      <w:r>
        <w:rPr>
          <w:rFonts w:hint="eastAsia" w:ascii="宋体" w:hAnsi="宋体"/>
          <w:bCs/>
          <w:spacing w:val="-4"/>
          <w:kern w:val="2"/>
          <w:szCs w:val="20"/>
          <w:highlight w:val="none"/>
          <w:lang w:val="en-US" w:eastAsia="zh-CN"/>
        </w:rPr>
        <w:t>人员要求</w:t>
      </w:r>
      <w:r>
        <w:tab/>
      </w:r>
      <w:r>
        <w:fldChar w:fldCharType="begin"/>
      </w:r>
      <w:r>
        <w:instrText xml:space="preserve"> PAGEREF _Toc15060 \h </w:instrText>
      </w:r>
      <w:r>
        <w:fldChar w:fldCharType="separate"/>
      </w:r>
      <w:r>
        <w:t>35</w:t>
      </w:r>
      <w:r>
        <w:fldChar w:fldCharType="end"/>
      </w:r>
      <w:r>
        <w:rPr>
          <w:rFonts w:hint="eastAsia" w:ascii="宋体" w:hAnsi="宋体" w:cs="宋体"/>
          <w:szCs w:val="24"/>
          <w:highlight w:val="none"/>
        </w:rPr>
        <w:fldChar w:fldCharType="end"/>
      </w:r>
    </w:p>
    <w:p w14:paraId="44C5E996">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_Toc8770 </w:instrText>
      </w:r>
      <w:r>
        <w:rPr>
          <w:rFonts w:hint="eastAsia" w:ascii="宋体" w:hAnsi="宋体" w:cs="宋体"/>
          <w:szCs w:val="24"/>
          <w:highlight w:val="none"/>
        </w:rPr>
        <w:fldChar w:fldCharType="separate"/>
      </w:r>
      <w:r>
        <w:rPr>
          <w:rFonts w:hint="eastAsia" w:ascii="宋体" w:hAnsi="宋体"/>
          <w:bCs/>
          <w:spacing w:val="-4"/>
          <w:kern w:val="2"/>
          <w:szCs w:val="20"/>
          <w:highlight w:val="none"/>
        </w:rPr>
        <w:t>2.</w:t>
      </w:r>
      <w:r>
        <w:rPr>
          <w:rFonts w:hint="eastAsia" w:ascii="宋体" w:hAnsi="宋体"/>
          <w:bCs/>
          <w:spacing w:val="-4"/>
          <w:kern w:val="2"/>
          <w:szCs w:val="20"/>
          <w:highlight w:val="none"/>
          <w:lang w:val="en-US" w:eastAsia="zh-CN"/>
        </w:rPr>
        <w:t>4</w:t>
      </w:r>
      <w:r>
        <w:rPr>
          <w:rFonts w:hint="eastAsia" w:ascii="宋体" w:hAnsi="宋体"/>
          <w:bCs/>
          <w:spacing w:val="-4"/>
          <w:kern w:val="2"/>
          <w:szCs w:val="20"/>
          <w:highlight w:val="none"/>
        </w:rPr>
        <w:t xml:space="preserve"> </w:t>
      </w:r>
      <w:r>
        <w:rPr>
          <w:rFonts w:hint="eastAsia" w:ascii="宋体" w:hAnsi="宋体"/>
          <w:bCs/>
          <w:spacing w:val="-4"/>
          <w:kern w:val="2"/>
          <w:szCs w:val="20"/>
          <w:highlight w:val="none"/>
          <w:lang w:val="en-US" w:eastAsia="zh-CN"/>
        </w:rPr>
        <w:t>其他服务要求</w:t>
      </w:r>
      <w:r>
        <w:tab/>
      </w:r>
      <w:r>
        <w:fldChar w:fldCharType="begin"/>
      </w:r>
      <w:r>
        <w:instrText xml:space="preserve"> PAGEREF _Toc8770 \h </w:instrText>
      </w:r>
      <w:r>
        <w:fldChar w:fldCharType="separate"/>
      </w:r>
      <w:r>
        <w:t>35</w:t>
      </w:r>
      <w:r>
        <w:fldChar w:fldCharType="end"/>
      </w:r>
      <w:r>
        <w:rPr>
          <w:rFonts w:hint="eastAsia" w:ascii="宋体" w:hAnsi="宋体" w:cs="宋体"/>
          <w:szCs w:val="24"/>
          <w:highlight w:val="none"/>
        </w:rPr>
        <w:fldChar w:fldCharType="end"/>
      </w:r>
    </w:p>
    <w:p w14:paraId="010BBF82">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_Toc12919 </w:instrText>
      </w:r>
      <w:r>
        <w:rPr>
          <w:rFonts w:hint="eastAsia" w:ascii="宋体" w:hAnsi="宋体" w:cs="宋体"/>
          <w:szCs w:val="24"/>
          <w:highlight w:val="none"/>
        </w:rPr>
        <w:fldChar w:fldCharType="separate"/>
      </w:r>
      <w:r>
        <w:rPr>
          <w:rFonts w:hint="eastAsia" w:ascii="宋体" w:hAnsi="宋体" w:cs="宋体"/>
          <w:highlight w:val="none"/>
        </w:rPr>
        <w:t>三、商务要求</w:t>
      </w:r>
      <w:r>
        <w:tab/>
      </w:r>
      <w:r>
        <w:fldChar w:fldCharType="begin"/>
      </w:r>
      <w:r>
        <w:instrText xml:space="preserve"> PAGEREF _Toc12919 \h </w:instrText>
      </w:r>
      <w:r>
        <w:fldChar w:fldCharType="separate"/>
      </w:r>
      <w:r>
        <w:t>36</w:t>
      </w:r>
      <w:r>
        <w:fldChar w:fldCharType="end"/>
      </w:r>
      <w:r>
        <w:rPr>
          <w:rFonts w:hint="eastAsia" w:ascii="宋体" w:hAnsi="宋体" w:cs="宋体"/>
          <w:szCs w:val="24"/>
          <w:highlight w:val="none"/>
        </w:rPr>
        <w:fldChar w:fldCharType="end"/>
      </w:r>
    </w:p>
    <w:p w14:paraId="046CAB4E">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_Toc3791 </w:instrText>
      </w:r>
      <w:r>
        <w:rPr>
          <w:rFonts w:hint="eastAsia" w:ascii="宋体" w:hAnsi="宋体" w:cs="宋体"/>
          <w:szCs w:val="24"/>
          <w:highlight w:val="none"/>
        </w:rPr>
        <w:fldChar w:fldCharType="separate"/>
      </w:r>
      <w:r>
        <w:rPr>
          <w:rFonts w:hint="eastAsia" w:ascii="宋体" w:hAnsi="宋体" w:cs="宋体"/>
          <w:bCs/>
          <w:szCs w:val="24"/>
          <w:highlight w:val="none"/>
        </w:rPr>
        <w:t>3.1 服务地点</w:t>
      </w:r>
      <w:r>
        <w:tab/>
      </w:r>
      <w:r>
        <w:fldChar w:fldCharType="begin"/>
      </w:r>
      <w:r>
        <w:instrText xml:space="preserve"> PAGEREF _Toc3791 \h </w:instrText>
      </w:r>
      <w:r>
        <w:fldChar w:fldCharType="separate"/>
      </w:r>
      <w:r>
        <w:t>36</w:t>
      </w:r>
      <w:r>
        <w:fldChar w:fldCharType="end"/>
      </w:r>
      <w:r>
        <w:rPr>
          <w:rFonts w:hint="eastAsia" w:ascii="宋体" w:hAnsi="宋体" w:cs="宋体"/>
          <w:szCs w:val="24"/>
          <w:highlight w:val="none"/>
        </w:rPr>
        <w:fldChar w:fldCharType="end"/>
      </w:r>
    </w:p>
    <w:p w14:paraId="67FC6B84">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_Toc29070 </w:instrText>
      </w:r>
      <w:r>
        <w:rPr>
          <w:rFonts w:hint="eastAsia" w:ascii="宋体" w:hAnsi="宋体" w:cs="宋体"/>
          <w:szCs w:val="24"/>
          <w:highlight w:val="none"/>
        </w:rPr>
        <w:fldChar w:fldCharType="separate"/>
      </w:r>
      <w:r>
        <w:rPr>
          <w:rFonts w:hint="eastAsia" w:ascii="宋体" w:hAnsi="宋体" w:cs="宋体"/>
          <w:bCs/>
          <w:szCs w:val="24"/>
          <w:highlight w:val="none"/>
        </w:rPr>
        <w:t>3.2 服务时间</w:t>
      </w:r>
      <w:r>
        <w:tab/>
      </w:r>
      <w:r>
        <w:fldChar w:fldCharType="begin"/>
      </w:r>
      <w:r>
        <w:instrText xml:space="preserve"> PAGEREF _Toc29070 \h </w:instrText>
      </w:r>
      <w:r>
        <w:fldChar w:fldCharType="separate"/>
      </w:r>
      <w:r>
        <w:t>36</w:t>
      </w:r>
      <w:r>
        <w:fldChar w:fldCharType="end"/>
      </w:r>
      <w:r>
        <w:rPr>
          <w:rFonts w:hint="eastAsia" w:ascii="宋体" w:hAnsi="宋体" w:cs="宋体"/>
          <w:szCs w:val="24"/>
          <w:highlight w:val="none"/>
        </w:rPr>
        <w:fldChar w:fldCharType="end"/>
      </w:r>
    </w:p>
    <w:p w14:paraId="2B4F3411">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_Toc17897 </w:instrText>
      </w:r>
      <w:r>
        <w:rPr>
          <w:rFonts w:hint="eastAsia" w:ascii="宋体" w:hAnsi="宋体" w:cs="宋体"/>
          <w:szCs w:val="24"/>
          <w:highlight w:val="none"/>
        </w:rPr>
        <w:fldChar w:fldCharType="separate"/>
      </w:r>
      <w:r>
        <w:rPr>
          <w:rFonts w:hint="eastAsia" w:ascii="宋体" w:hAnsi="宋体" w:cs="宋体"/>
          <w:bCs/>
          <w:szCs w:val="24"/>
          <w:highlight w:val="none"/>
        </w:rPr>
        <w:t>3.3 支付方式</w:t>
      </w:r>
      <w:r>
        <w:tab/>
      </w:r>
      <w:r>
        <w:fldChar w:fldCharType="begin"/>
      </w:r>
      <w:r>
        <w:instrText xml:space="preserve"> PAGEREF _Toc17897 \h </w:instrText>
      </w:r>
      <w:r>
        <w:fldChar w:fldCharType="separate"/>
      </w:r>
      <w:r>
        <w:t>36</w:t>
      </w:r>
      <w:r>
        <w:fldChar w:fldCharType="end"/>
      </w:r>
      <w:r>
        <w:rPr>
          <w:rFonts w:hint="eastAsia" w:ascii="宋体" w:hAnsi="宋体" w:cs="宋体"/>
          <w:szCs w:val="24"/>
          <w:highlight w:val="none"/>
        </w:rPr>
        <w:fldChar w:fldCharType="end"/>
      </w:r>
    </w:p>
    <w:p w14:paraId="03A4E65A">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_Toc26434 </w:instrText>
      </w:r>
      <w:r>
        <w:rPr>
          <w:rFonts w:hint="eastAsia" w:ascii="宋体" w:hAnsi="宋体" w:cs="宋体"/>
          <w:szCs w:val="24"/>
          <w:highlight w:val="none"/>
        </w:rPr>
        <w:fldChar w:fldCharType="separate"/>
      </w:r>
      <w:r>
        <w:rPr>
          <w:rFonts w:hint="eastAsia" w:ascii="宋体" w:hAnsi="宋体"/>
          <w:szCs w:val="24"/>
          <w:highlight w:val="none"/>
        </w:rPr>
        <w:t>四、验收要求</w:t>
      </w:r>
      <w:r>
        <w:tab/>
      </w:r>
      <w:r>
        <w:fldChar w:fldCharType="begin"/>
      </w:r>
      <w:r>
        <w:instrText xml:space="preserve"> PAGEREF _Toc26434 \h </w:instrText>
      </w:r>
      <w:r>
        <w:fldChar w:fldCharType="separate"/>
      </w:r>
      <w:r>
        <w:t>36</w:t>
      </w:r>
      <w:r>
        <w:fldChar w:fldCharType="end"/>
      </w:r>
      <w:r>
        <w:rPr>
          <w:rFonts w:hint="eastAsia" w:ascii="宋体" w:hAnsi="宋体" w:cs="宋体"/>
          <w:szCs w:val="24"/>
          <w:highlight w:val="none"/>
        </w:rPr>
        <w:fldChar w:fldCharType="end"/>
      </w:r>
    </w:p>
    <w:p w14:paraId="16BCED38">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_Toc11112 </w:instrText>
      </w:r>
      <w:r>
        <w:rPr>
          <w:rFonts w:hint="eastAsia" w:ascii="宋体" w:hAnsi="宋体" w:cs="宋体"/>
          <w:szCs w:val="24"/>
          <w:highlight w:val="none"/>
        </w:rPr>
        <w:fldChar w:fldCharType="separate"/>
      </w:r>
      <w:r>
        <w:rPr>
          <w:rFonts w:hint="eastAsia" w:ascii="宋体" w:hAnsi="宋体"/>
          <w:szCs w:val="24"/>
          <w:highlight w:val="none"/>
        </w:rPr>
        <w:t>五、报价要求</w:t>
      </w:r>
      <w:r>
        <w:tab/>
      </w:r>
      <w:r>
        <w:fldChar w:fldCharType="begin"/>
      </w:r>
      <w:r>
        <w:instrText xml:space="preserve"> PAGEREF _Toc11112 \h </w:instrText>
      </w:r>
      <w:r>
        <w:fldChar w:fldCharType="separate"/>
      </w:r>
      <w:r>
        <w:t>37</w:t>
      </w:r>
      <w:r>
        <w:fldChar w:fldCharType="end"/>
      </w:r>
      <w:r>
        <w:rPr>
          <w:rFonts w:hint="eastAsia" w:ascii="宋体" w:hAnsi="宋体" w:cs="宋体"/>
          <w:szCs w:val="24"/>
          <w:highlight w:val="none"/>
        </w:rPr>
        <w:fldChar w:fldCharType="end"/>
      </w:r>
    </w:p>
    <w:p w14:paraId="0C948D53">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_Toc7185 </w:instrText>
      </w:r>
      <w:r>
        <w:rPr>
          <w:rFonts w:hint="eastAsia" w:ascii="宋体" w:hAnsi="宋体" w:cs="宋体"/>
          <w:szCs w:val="24"/>
          <w:highlight w:val="none"/>
        </w:rPr>
        <w:fldChar w:fldCharType="separate"/>
      </w:r>
      <w:r>
        <w:rPr>
          <w:rFonts w:hint="eastAsia" w:ascii="宋体" w:hAnsi="宋体"/>
          <w:szCs w:val="24"/>
          <w:highlight w:val="none"/>
        </w:rPr>
        <w:t>六、违约责任</w:t>
      </w:r>
      <w:r>
        <w:tab/>
      </w:r>
      <w:r>
        <w:fldChar w:fldCharType="begin"/>
      </w:r>
      <w:r>
        <w:instrText xml:space="preserve"> PAGEREF _Toc7185 \h </w:instrText>
      </w:r>
      <w:r>
        <w:fldChar w:fldCharType="separate"/>
      </w:r>
      <w:r>
        <w:t>37</w:t>
      </w:r>
      <w:r>
        <w:fldChar w:fldCharType="end"/>
      </w:r>
      <w:r>
        <w:rPr>
          <w:rFonts w:hint="eastAsia" w:ascii="宋体" w:hAnsi="宋体" w:cs="宋体"/>
          <w:szCs w:val="24"/>
          <w:highlight w:val="none"/>
        </w:rPr>
        <w:fldChar w:fldCharType="end"/>
      </w:r>
    </w:p>
    <w:p w14:paraId="1983D23D">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_Toc12727 </w:instrText>
      </w:r>
      <w:r>
        <w:rPr>
          <w:rFonts w:hint="eastAsia" w:ascii="宋体" w:hAnsi="宋体" w:cs="宋体"/>
          <w:szCs w:val="24"/>
          <w:highlight w:val="none"/>
        </w:rPr>
        <w:fldChar w:fldCharType="separate"/>
      </w:r>
      <w:r>
        <w:rPr>
          <w:rFonts w:hint="eastAsia" w:ascii="宋体" w:hAnsi="宋体"/>
          <w:szCs w:val="24"/>
          <w:highlight w:val="none"/>
        </w:rPr>
        <w:t>七、保密条款</w:t>
      </w:r>
      <w:r>
        <w:tab/>
      </w:r>
      <w:r>
        <w:fldChar w:fldCharType="begin"/>
      </w:r>
      <w:r>
        <w:instrText xml:space="preserve"> PAGEREF _Toc12727 \h </w:instrText>
      </w:r>
      <w:r>
        <w:fldChar w:fldCharType="separate"/>
      </w:r>
      <w:r>
        <w:t>38</w:t>
      </w:r>
      <w:r>
        <w:fldChar w:fldCharType="end"/>
      </w:r>
      <w:r>
        <w:rPr>
          <w:rFonts w:hint="eastAsia" w:ascii="宋体" w:hAnsi="宋体" w:cs="宋体"/>
          <w:szCs w:val="24"/>
          <w:highlight w:val="none"/>
        </w:rPr>
        <w:fldChar w:fldCharType="end"/>
      </w:r>
    </w:p>
    <w:p w14:paraId="192DCD2D">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_Toc7448 </w:instrText>
      </w:r>
      <w:r>
        <w:rPr>
          <w:rFonts w:hint="eastAsia" w:ascii="宋体" w:hAnsi="宋体" w:cs="宋体"/>
          <w:szCs w:val="24"/>
          <w:highlight w:val="none"/>
        </w:rPr>
        <w:fldChar w:fldCharType="separate"/>
      </w:r>
      <w:r>
        <w:rPr>
          <w:rFonts w:hint="eastAsia" w:ascii="宋体" w:hAnsi="宋体"/>
          <w:szCs w:val="24"/>
          <w:highlight w:val="none"/>
          <w:lang w:val="en-US" w:eastAsia="zh-CN"/>
        </w:rPr>
        <w:t>八</w:t>
      </w:r>
      <w:r>
        <w:rPr>
          <w:rFonts w:hint="eastAsia" w:ascii="宋体" w:hAnsi="宋体"/>
          <w:szCs w:val="24"/>
          <w:highlight w:val="none"/>
        </w:rPr>
        <w:t>、</w:t>
      </w:r>
      <w:r>
        <w:rPr>
          <w:rFonts w:hint="eastAsia" w:ascii="宋体" w:hAnsi="宋体"/>
          <w:szCs w:val="24"/>
          <w:highlight w:val="none"/>
          <w:lang w:val="en-US" w:eastAsia="zh-CN"/>
        </w:rPr>
        <w:t>踏勘要求</w:t>
      </w:r>
      <w:r>
        <w:tab/>
      </w:r>
      <w:r>
        <w:fldChar w:fldCharType="begin"/>
      </w:r>
      <w:r>
        <w:instrText xml:space="preserve"> PAGEREF _Toc7448 \h </w:instrText>
      </w:r>
      <w:r>
        <w:fldChar w:fldCharType="separate"/>
      </w:r>
      <w:r>
        <w:t>38</w:t>
      </w:r>
      <w:r>
        <w:fldChar w:fldCharType="end"/>
      </w:r>
      <w:r>
        <w:rPr>
          <w:rFonts w:hint="eastAsia" w:ascii="宋体" w:hAnsi="宋体" w:cs="宋体"/>
          <w:szCs w:val="24"/>
          <w:highlight w:val="none"/>
        </w:rPr>
        <w:fldChar w:fldCharType="end"/>
      </w:r>
    </w:p>
    <w:p w14:paraId="710786E9">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_Toc27756 </w:instrText>
      </w:r>
      <w:r>
        <w:rPr>
          <w:rFonts w:hint="eastAsia" w:ascii="宋体" w:hAnsi="宋体" w:cs="宋体"/>
          <w:szCs w:val="24"/>
          <w:highlight w:val="none"/>
        </w:rPr>
        <w:fldChar w:fldCharType="separate"/>
      </w:r>
      <w:r>
        <w:rPr>
          <w:rFonts w:hint="eastAsia" w:ascii="宋体" w:hAnsi="宋体"/>
          <w:highlight w:val="none"/>
          <w:lang w:eastAsia="zh-CN"/>
        </w:rPr>
        <w:t>九</w:t>
      </w:r>
      <w:r>
        <w:rPr>
          <w:rFonts w:hint="eastAsia" w:ascii="宋体" w:hAnsi="宋体" w:eastAsia="宋体"/>
          <w:highlight w:val="none"/>
        </w:rPr>
        <w:t>、合同签订</w:t>
      </w:r>
      <w:r>
        <w:tab/>
      </w:r>
      <w:r>
        <w:fldChar w:fldCharType="begin"/>
      </w:r>
      <w:r>
        <w:instrText xml:space="preserve"> PAGEREF _Toc27756 \h </w:instrText>
      </w:r>
      <w:r>
        <w:fldChar w:fldCharType="separate"/>
      </w:r>
      <w:r>
        <w:t>38</w:t>
      </w:r>
      <w:r>
        <w:fldChar w:fldCharType="end"/>
      </w:r>
      <w:r>
        <w:rPr>
          <w:rFonts w:hint="eastAsia" w:ascii="宋体" w:hAnsi="宋体" w:cs="宋体"/>
          <w:szCs w:val="24"/>
          <w:highlight w:val="none"/>
        </w:rPr>
        <w:fldChar w:fldCharType="end"/>
      </w:r>
    </w:p>
    <w:p w14:paraId="5D33AE06">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_Toc18106 </w:instrText>
      </w:r>
      <w:r>
        <w:rPr>
          <w:rFonts w:hint="eastAsia" w:ascii="宋体" w:hAnsi="宋体" w:cs="宋体"/>
          <w:szCs w:val="24"/>
          <w:highlight w:val="none"/>
        </w:rPr>
        <w:fldChar w:fldCharType="separate"/>
      </w:r>
      <w:r>
        <w:rPr>
          <w:rFonts w:hint="eastAsia" w:ascii="宋体" w:hAnsi="宋体"/>
          <w:highlight w:val="none"/>
          <w:lang w:eastAsia="zh-CN"/>
        </w:rPr>
        <w:t>十</w:t>
      </w:r>
      <w:r>
        <w:rPr>
          <w:rFonts w:hint="eastAsia" w:ascii="宋体" w:hAnsi="宋体" w:eastAsia="宋体"/>
          <w:highlight w:val="none"/>
        </w:rPr>
        <w:t>、履约保证金</w:t>
      </w:r>
      <w:r>
        <w:tab/>
      </w:r>
      <w:r>
        <w:fldChar w:fldCharType="begin"/>
      </w:r>
      <w:r>
        <w:instrText xml:space="preserve"> PAGEREF _Toc18106 \h </w:instrText>
      </w:r>
      <w:r>
        <w:fldChar w:fldCharType="separate"/>
      </w:r>
      <w:r>
        <w:t>39</w:t>
      </w:r>
      <w:r>
        <w:fldChar w:fldCharType="end"/>
      </w:r>
      <w:r>
        <w:rPr>
          <w:rFonts w:hint="eastAsia" w:ascii="宋体" w:hAnsi="宋体" w:cs="宋体"/>
          <w:szCs w:val="24"/>
          <w:highlight w:val="none"/>
        </w:rPr>
        <w:fldChar w:fldCharType="end"/>
      </w:r>
    </w:p>
    <w:p w14:paraId="4EA0B55C">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_Toc10465 </w:instrText>
      </w:r>
      <w:r>
        <w:rPr>
          <w:rFonts w:hint="eastAsia" w:ascii="宋体" w:hAnsi="宋体" w:cs="宋体"/>
          <w:szCs w:val="24"/>
          <w:highlight w:val="none"/>
        </w:rPr>
        <w:fldChar w:fldCharType="separate"/>
      </w:r>
      <w:r>
        <w:rPr>
          <w:rFonts w:hint="eastAsia" w:ascii="宋体" w:hAnsi="宋体"/>
          <w:szCs w:val="24"/>
          <w:highlight w:val="none"/>
          <w:lang w:val="en-US" w:eastAsia="zh-CN"/>
        </w:rPr>
        <w:t>十一</w:t>
      </w:r>
      <w:r>
        <w:rPr>
          <w:rFonts w:hint="eastAsia" w:ascii="宋体" w:hAnsi="宋体"/>
          <w:szCs w:val="24"/>
          <w:highlight w:val="none"/>
        </w:rPr>
        <w:t>、其他事项</w:t>
      </w:r>
      <w:r>
        <w:tab/>
      </w:r>
      <w:r>
        <w:fldChar w:fldCharType="begin"/>
      </w:r>
      <w:r>
        <w:instrText xml:space="preserve"> PAGEREF _Toc10465 \h </w:instrText>
      </w:r>
      <w:r>
        <w:fldChar w:fldCharType="separate"/>
      </w:r>
      <w:r>
        <w:t>39</w:t>
      </w:r>
      <w:r>
        <w:fldChar w:fldCharType="end"/>
      </w:r>
      <w:r>
        <w:rPr>
          <w:rFonts w:hint="eastAsia" w:ascii="宋体" w:hAnsi="宋体" w:cs="宋体"/>
          <w:szCs w:val="24"/>
          <w:highlight w:val="none"/>
        </w:rPr>
        <w:fldChar w:fldCharType="end"/>
      </w:r>
    </w:p>
    <w:p w14:paraId="7BF8CB2F">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_Toc4452 </w:instrText>
      </w:r>
      <w:r>
        <w:rPr>
          <w:rFonts w:hint="eastAsia" w:ascii="宋体" w:hAnsi="宋体" w:cs="宋体"/>
          <w:szCs w:val="24"/>
          <w:highlight w:val="none"/>
        </w:rPr>
        <w:fldChar w:fldCharType="separate"/>
      </w:r>
      <w:r>
        <w:rPr>
          <w:rFonts w:hint="eastAsia" w:ascii="宋体" w:hAnsi="宋体" w:cs="宋体"/>
          <w:bCs/>
          <w:szCs w:val="36"/>
          <w:highlight w:val="none"/>
        </w:rPr>
        <w:t>第四章  采购合同（参考文本）</w:t>
      </w:r>
      <w:r>
        <w:tab/>
      </w:r>
      <w:r>
        <w:fldChar w:fldCharType="begin"/>
      </w:r>
      <w:r>
        <w:instrText xml:space="preserve"> PAGEREF _Toc4452 \h </w:instrText>
      </w:r>
      <w:r>
        <w:fldChar w:fldCharType="separate"/>
      </w:r>
      <w:r>
        <w:t>40</w:t>
      </w:r>
      <w:r>
        <w:fldChar w:fldCharType="end"/>
      </w:r>
      <w:r>
        <w:rPr>
          <w:rFonts w:hint="eastAsia" w:ascii="宋体" w:hAnsi="宋体" w:cs="宋体"/>
          <w:szCs w:val="24"/>
          <w:highlight w:val="none"/>
        </w:rPr>
        <w:fldChar w:fldCharType="end"/>
      </w:r>
    </w:p>
    <w:p w14:paraId="6E657CEF">
      <w:pPr>
        <w:pStyle w:val="1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_Toc17508 </w:instrText>
      </w:r>
      <w:r>
        <w:rPr>
          <w:rFonts w:hint="eastAsia" w:ascii="宋体" w:hAnsi="宋体" w:cs="宋体"/>
          <w:szCs w:val="24"/>
          <w:highlight w:val="none"/>
        </w:rPr>
        <w:fldChar w:fldCharType="separate"/>
      </w:r>
      <w:r>
        <w:rPr>
          <w:rFonts w:hint="eastAsia" w:ascii="宋体" w:hAnsi="宋体" w:cs="宋体"/>
          <w:bCs/>
          <w:szCs w:val="36"/>
          <w:highlight w:val="none"/>
        </w:rPr>
        <w:t>第五章  报价文件格式</w:t>
      </w:r>
      <w:r>
        <w:tab/>
      </w:r>
      <w:r>
        <w:fldChar w:fldCharType="begin"/>
      </w:r>
      <w:r>
        <w:instrText xml:space="preserve"> PAGEREF _Toc17508 \h </w:instrText>
      </w:r>
      <w:r>
        <w:fldChar w:fldCharType="separate"/>
      </w:r>
      <w:r>
        <w:t>45</w:t>
      </w:r>
      <w:r>
        <w:fldChar w:fldCharType="end"/>
      </w:r>
      <w:r>
        <w:rPr>
          <w:rFonts w:hint="eastAsia" w:ascii="宋体" w:hAnsi="宋体" w:cs="宋体"/>
          <w:szCs w:val="24"/>
          <w:highlight w:val="none"/>
        </w:rPr>
        <w:fldChar w:fldCharType="end"/>
      </w:r>
    </w:p>
    <w:p w14:paraId="4E3EA94C">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_Toc22907 </w:instrText>
      </w:r>
      <w:r>
        <w:rPr>
          <w:rFonts w:hint="eastAsia" w:ascii="宋体" w:hAnsi="宋体" w:cs="宋体"/>
          <w:szCs w:val="24"/>
          <w:highlight w:val="none"/>
        </w:rPr>
        <w:fldChar w:fldCharType="separate"/>
      </w:r>
      <w:r>
        <w:rPr>
          <w:rFonts w:hint="eastAsia" w:hAnsi="宋体" w:cs="宋体"/>
          <w:szCs w:val="32"/>
          <w:highlight w:val="none"/>
        </w:rPr>
        <w:t>磋商响应书</w:t>
      </w:r>
      <w:r>
        <w:tab/>
      </w:r>
      <w:r>
        <w:fldChar w:fldCharType="begin"/>
      </w:r>
      <w:r>
        <w:instrText xml:space="preserve"> PAGEREF _Toc22907 \h </w:instrText>
      </w:r>
      <w:r>
        <w:fldChar w:fldCharType="separate"/>
      </w:r>
      <w:r>
        <w:t>47</w:t>
      </w:r>
      <w:r>
        <w:fldChar w:fldCharType="end"/>
      </w:r>
      <w:r>
        <w:rPr>
          <w:rFonts w:hint="eastAsia" w:ascii="宋体" w:hAnsi="宋体" w:cs="宋体"/>
          <w:szCs w:val="24"/>
          <w:highlight w:val="none"/>
        </w:rPr>
        <w:fldChar w:fldCharType="end"/>
      </w:r>
    </w:p>
    <w:p w14:paraId="6EB36C40">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_Toc29928 </w:instrText>
      </w:r>
      <w:r>
        <w:rPr>
          <w:rFonts w:hint="eastAsia" w:ascii="宋体" w:hAnsi="宋体" w:cs="宋体"/>
          <w:szCs w:val="24"/>
          <w:highlight w:val="none"/>
        </w:rPr>
        <w:fldChar w:fldCharType="separate"/>
      </w:r>
      <w:r>
        <w:rPr>
          <w:rFonts w:hint="eastAsia" w:hAnsi="宋体" w:cs="宋体"/>
          <w:szCs w:val="32"/>
          <w:highlight w:val="none"/>
        </w:rPr>
        <w:t>报价一览表</w:t>
      </w:r>
      <w:r>
        <w:tab/>
      </w:r>
      <w:r>
        <w:fldChar w:fldCharType="begin"/>
      </w:r>
      <w:r>
        <w:instrText xml:space="preserve"> PAGEREF _Toc29928 \h </w:instrText>
      </w:r>
      <w:r>
        <w:fldChar w:fldCharType="separate"/>
      </w:r>
      <w:r>
        <w:t>49</w:t>
      </w:r>
      <w:r>
        <w:fldChar w:fldCharType="end"/>
      </w:r>
      <w:r>
        <w:rPr>
          <w:rFonts w:hint="eastAsia" w:ascii="宋体" w:hAnsi="宋体" w:cs="宋体"/>
          <w:szCs w:val="24"/>
          <w:highlight w:val="none"/>
        </w:rPr>
        <w:fldChar w:fldCharType="end"/>
      </w:r>
    </w:p>
    <w:p w14:paraId="5887A6F1">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_Toc9144 </w:instrText>
      </w:r>
      <w:r>
        <w:rPr>
          <w:rFonts w:hint="eastAsia" w:ascii="宋体" w:hAnsi="宋体" w:cs="宋体"/>
          <w:szCs w:val="24"/>
          <w:highlight w:val="none"/>
        </w:rPr>
        <w:fldChar w:fldCharType="separate"/>
      </w:r>
      <w:r>
        <w:rPr>
          <w:rFonts w:hint="eastAsia" w:hAnsi="宋体" w:cs="宋体"/>
          <w:szCs w:val="32"/>
          <w:highlight w:val="none"/>
        </w:rPr>
        <w:t>报价分项一览表</w:t>
      </w:r>
      <w:r>
        <w:tab/>
      </w:r>
      <w:r>
        <w:fldChar w:fldCharType="begin"/>
      </w:r>
      <w:r>
        <w:instrText xml:space="preserve"> PAGEREF _Toc9144 \h </w:instrText>
      </w:r>
      <w:r>
        <w:fldChar w:fldCharType="separate"/>
      </w:r>
      <w:r>
        <w:t>50</w:t>
      </w:r>
      <w:r>
        <w:fldChar w:fldCharType="end"/>
      </w:r>
      <w:r>
        <w:rPr>
          <w:rFonts w:hint="eastAsia" w:ascii="宋体" w:hAnsi="宋体" w:cs="宋体"/>
          <w:szCs w:val="24"/>
          <w:highlight w:val="none"/>
        </w:rPr>
        <w:fldChar w:fldCharType="end"/>
      </w:r>
    </w:p>
    <w:p w14:paraId="1D781DE7">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_Toc8302 </w:instrText>
      </w:r>
      <w:r>
        <w:rPr>
          <w:rFonts w:hint="eastAsia" w:ascii="宋体" w:hAnsi="宋体" w:cs="宋体"/>
          <w:szCs w:val="24"/>
          <w:highlight w:val="none"/>
        </w:rPr>
        <w:fldChar w:fldCharType="separate"/>
      </w:r>
      <w:r>
        <w:rPr>
          <w:rFonts w:hint="eastAsia" w:hAnsi="宋体" w:cs="宋体"/>
          <w:szCs w:val="32"/>
          <w:highlight w:val="none"/>
        </w:rPr>
        <w:t>磋商响应供应商的资格证明文件</w:t>
      </w:r>
      <w:r>
        <w:tab/>
      </w:r>
      <w:r>
        <w:fldChar w:fldCharType="begin"/>
      </w:r>
      <w:r>
        <w:instrText xml:space="preserve"> PAGEREF _Toc8302 \h </w:instrText>
      </w:r>
      <w:r>
        <w:fldChar w:fldCharType="separate"/>
      </w:r>
      <w:r>
        <w:t>51</w:t>
      </w:r>
      <w:r>
        <w:fldChar w:fldCharType="end"/>
      </w:r>
      <w:r>
        <w:rPr>
          <w:rFonts w:hint="eastAsia" w:ascii="宋体" w:hAnsi="宋体" w:cs="宋体"/>
          <w:szCs w:val="24"/>
          <w:highlight w:val="none"/>
        </w:rPr>
        <w:fldChar w:fldCharType="end"/>
      </w:r>
    </w:p>
    <w:p w14:paraId="39C10DB3">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_Toc10632 </w:instrText>
      </w:r>
      <w:r>
        <w:rPr>
          <w:rFonts w:hint="eastAsia" w:ascii="宋体" w:hAnsi="宋体" w:cs="宋体"/>
          <w:szCs w:val="24"/>
          <w:highlight w:val="none"/>
        </w:rPr>
        <w:fldChar w:fldCharType="separate"/>
      </w:r>
      <w:r>
        <w:rPr>
          <w:rFonts w:hint="eastAsia" w:hAnsi="宋体" w:cs="宋体"/>
          <w:szCs w:val="32"/>
          <w:highlight w:val="none"/>
        </w:rPr>
        <w:t>技术规格和商务偏离表</w:t>
      </w:r>
      <w:r>
        <w:tab/>
      </w:r>
      <w:r>
        <w:fldChar w:fldCharType="begin"/>
      </w:r>
      <w:r>
        <w:instrText xml:space="preserve"> PAGEREF _Toc10632 \h </w:instrText>
      </w:r>
      <w:r>
        <w:fldChar w:fldCharType="separate"/>
      </w:r>
      <w:r>
        <w:t>60</w:t>
      </w:r>
      <w:r>
        <w:fldChar w:fldCharType="end"/>
      </w:r>
      <w:r>
        <w:rPr>
          <w:rFonts w:hint="eastAsia" w:ascii="宋体" w:hAnsi="宋体" w:cs="宋体"/>
          <w:szCs w:val="24"/>
          <w:highlight w:val="none"/>
        </w:rPr>
        <w:fldChar w:fldCharType="end"/>
      </w:r>
    </w:p>
    <w:p w14:paraId="6822CAB9">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_Toc120 </w:instrText>
      </w:r>
      <w:r>
        <w:rPr>
          <w:rFonts w:hint="eastAsia" w:ascii="宋体" w:hAnsi="宋体" w:cs="宋体"/>
          <w:szCs w:val="24"/>
          <w:highlight w:val="none"/>
        </w:rPr>
        <w:fldChar w:fldCharType="separate"/>
      </w:r>
      <w:r>
        <w:rPr>
          <w:rFonts w:hint="eastAsia" w:hAnsi="宋体" w:cs="宋体"/>
          <w:szCs w:val="32"/>
          <w:highlight w:val="none"/>
        </w:rPr>
        <w:t>项目方案</w:t>
      </w:r>
      <w:r>
        <w:tab/>
      </w:r>
      <w:r>
        <w:fldChar w:fldCharType="begin"/>
      </w:r>
      <w:r>
        <w:instrText xml:space="preserve"> PAGEREF _Toc120 \h </w:instrText>
      </w:r>
      <w:r>
        <w:fldChar w:fldCharType="separate"/>
      </w:r>
      <w:r>
        <w:t>61</w:t>
      </w:r>
      <w:r>
        <w:fldChar w:fldCharType="end"/>
      </w:r>
      <w:r>
        <w:rPr>
          <w:rFonts w:hint="eastAsia" w:ascii="宋体" w:hAnsi="宋体" w:cs="宋体"/>
          <w:szCs w:val="24"/>
          <w:highlight w:val="none"/>
        </w:rPr>
        <w:fldChar w:fldCharType="end"/>
      </w:r>
    </w:p>
    <w:p w14:paraId="631D9B52">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_Toc5405 </w:instrText>
      </w:r>
      <w:r>
        <w:rPr>
          <w:rFonts w:hint="eastAsia" w:ascii="宋体" w:hAnsi="宋体" w:cs="宋体"/>
          <w:szCs w:val="24"/>
          <w:highlight w:val="none"/>
        </w:rPr>
        <w:fldChar w:fldCharType="separate"/>
      </w:r>
      <w:r>
        <w:rPr>
          <w:rFonts w:hint="eastAsia" w:hAnsi="宋体" w:cs="宋体"/>
          <w:szCs w:val="32"/>
          <w:highlight w:val="none"/>
        </w:rPr>
        <w:t>项目组配置方案（若有）</w:t>
      </w:r>
      <w:r>
        <w:tab/>
      </w:r>
      <w:r>
        <w:fldChar w:fldCharType="begin"/>
      </w:r>
      <w:r>
        <w:instrText xml:space="preserve"> PAGEREF _Toc5405 \h </w:instrText>
      </w:r>
      <w:r>
        <w:fldChar w:fldCharType="separate"/>
      </w:r>
      <w:r>
        <w:t>62</w:t>
      </w:r>
      <w:r>
        <w:fldChar w:fldCharType="end"/>
      </w:r>
      <w:r>
        <w:rPr>
          <w:rFonts w:hint="eastAsia" w:ascii="宋体" w:hAnsi="宋体" w:cs="宋体"/>
          <w:szCs w:val="24"/>
          <w:highlight w:val="none"/>
        </w:rPr>
        <w:fldChar w:fldCharType="end"/>
      </w:r>
    </w:p>
    <w:p w14:paraId="39C839C5">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_Toc31296 </w:instrText>
      </w:r>
      <w:r>
        <w:rPr>
          <w:rFonts w:hint="eastAsia" w:ascii="宋体" w:hAnsi="宋体" w:cs="宋体"/>
          <w:szCs w:val="24"/>
          <w:highlight w:val="none"/>
        </w:rPr>
        <w:fldChar w:fldCharType="separate"/>
      </w:r>
      <w:r>
        <w:rPr>
          <w:rFonts w:hint="eastAsia" w:hAnsi="宋体" w:cs="宋体"/>
          <w:szCs w:val="32"/>
          <w:highlight w:val="none"/>
        </w:rPr>
        <w:t>磋商响应供应商提交的其他资料</w:t>
      </w:r>
      <w:r>
        <w:tab/>
      </w:r>
      <w:r>
        <w:fldChar w:fldCharType="begin"/>
      </w:r>
      <w:r>
        <w:instrText xml:space="preserve"> PAGEREF _Toc31296 \h </w:instrText>
      </w:r>
      <w:r>
        <w:fldChar w:fldCharType="separate"/>
      </w:r>
      <w:r>
        <w:t>63</w:t>
      </w:r>
      <w:r>
        <w:fldChar w:fldCharType="end"/>
      </w:r>
      <w:r>
        <w:rPr>
          <w:rFonts w:hint="eastAsia" w:ascii="宋体" w:hAnsi="宋体" w:cs="宋体"/>
          <w:szCs w:val="24"/>
          <w:highlight w:val="none"/>
        </w:rPr>
        <w:fldChar w:fldCharType="end"/>
      </w:r>
    </w:p>
    <w:p w14:paraId="0E21DF83">
      <w:pPr>
        <w:pStyle w:val="26"/>
        <w:tabs>
          <w:tab w:val="right" w:leader="dot" w:pos="8312"/>
        </w:tabs>
      </w:pPr>
      <w:r>
        <w:rPr>
          <w:rFonts w:hint="eastAsia" w:ascii="宋体" w:hAnsi="宋体" w:cs="宋体"/>
          <w:szCs w:val="24"/>
          <w:highlight w:val="none"/>
        </w:rPr>
        <w:fldChar w:fldCharType="begin"/>
      </w:r>
      <w:r>
        <w:rPr>
          <w:rFonts w:hint="eastAsia" w:ascii="宋体" w:hAnsi="宋体" w:cs="宋体"/>
          <w:szCs w:val="24"/>
          <w:highlight w:val="none"/>
        </w:rPr>
        <w:instrText xml:space="preserve"> HYPERLINK \l _Toc21331 </w:instrText>
      </w:r>
      <w:r>
        <w:rPr>
          <w:rFonts w:hint="eastAsia" w:ascii="宋体" w:hAnsi="宋体" w:cs="宋体"/>
          <w:szCs w:val="24"/>
          <w:highlight w:val="none"/>
        </w:rPr>
        <w:fldChar w:fldCharType="separate"/>
      </w:r>
      <w:r>
        <w:rPr>
          <w:rFonts w:hint="eastAsia" w:hAnsi="宋体" w:cs="宋体"/>
          <w:szCs w:val="32"/>
          <w:highlight w:val="none"/>
        </w:rPr>
        <w:t>技术商务评分响应索引表</w:t>
      </w:r>
      <w:r>
        <w:tab/>
      </w:r>
      <w:r>
        <w:fldChar w:fldCharType="begin"/>
      </w:r>
      <w:r>
        <w:instrText xml:space="preserve"> PAGEREF _Toc21331 \h </w:instrText>
      </w:r>
      <w:r>
        <w:fldChar w:fldCharType="separate"/>
      </w:r>
      <w:r>
        <w:t>64</w:t>
      </w:r>
      <w:r>
        <w:fldChar w:fldCharType="end"/>
      </w:r>
      <w:r>
        <w:rPr>
          <w:rFonts w:hint="eastAsia" w:ascii="宋体" w:hAnsi="宋体" w:cs="宋体"/>
          <w:szCs w:val="24"/>
          <w:highlight w:val="none"/>
        </w:rPr>
        <w:fldChar w:fldCharType="end"/>
      </w:r>
    </w:p>
    <w:p w14:paraId="4CE929EA">
      <w:pPr>
        <w:pStyle w:val="26"/>
        <w:tabs>
          <w:tab w:val="right" w:leader="dot" w:pos="8302"/>
        </w:tabs>
        <w:wordWrap w:val="0"/>
        <w:ind w:left="420"/>
        <w:rPr>
          <w:rFonts w:hint="eastAsia" w:ascii="宋体" w:hAnsi="宋体" w:cs="宋体"/>
          <w:sz w:val="21"/>
          <w:szCs w:val="22"/>
          <w:highlight w:val="none"/>
        </w:rPr>
      </w:pPr>
      <w:r>
        <w:rPr>
          <w:rFonts w:hint="eastAsia" w:ascii="宋体" w:hAnsi="宋体" w:cs="宋体"/>
          <w:szCs w:val="24"/>
          <w:highlight w:val="none"/>
        </w:rPr>
        <w:fldChar w:fldCharType="end"/>
      </w:r>
    </w:p>
    <w:p w14:paraId="5ED319AA">
      <w:pPr>
        <w:keepNext/>
        <w:keepLines/>
        <w:pageBreakBefore/>
        <w:widowControl/>
        <w:wordWrap w:val="0"/>
        <w:spacing w:line="360" w:lineRule="auto"/>
        <w:jc w:val="center"/>
        <w:outlineLvl w:val="0"/>
        <w:rPr>
          <w:rFonts w:hint="eastAsia" w:ascii="宋体" w:hAnsi="宋体" w:cs="宋体"/>
          <w:b/>
          <w:bCs/>
          <w:sz w:val="36"/>
          <w:szCs w:val="36"/>
          <w:highlight w:val="none"/>
        </w:rPr>
        <w:sectPr>
          <w:footerReference r:id="rId6" w:type="first"/>
          <w:footerReference r:id="rId5" w:type="default"/>
          <w:pgSz w:w="11906" w:h="16838"/>
          <w:pgMar w:top="1440" w:right="1797" w:bottom="1440" w:left="1797" w:header="851" w:footer="992" w:gutter="0"/>
          <w:cols w:space="720" w:num="1"/>
          <w:titlePg/>
          <w:docGrid w:linePitch="312" w:charSpace="0"/>
        </w:sectPr>
      </w:pPr>
      <w:bookmarkStart w:id="0" w:name="_Toc2044"/>
      <w:bookmarkStart w:id="1" w:name="_Toc78368502"/>
      <w:bookmarkStart w:id="2" w:name="_Toc27850"/>
      <w:bookmarkStart w:id="3" w:name="_Toc29767"/>
      <w:bookmarkStart w:id="4" w:name="_Toc24987"/>
      <w:bookmarkStart w:id="5" w:name="_Toc0"/>
      <w:bookmarkStart w:id="6" w:name="_Toc27306"/>
      <w:bookmarkStart w:id="7" w:name="_Toc21818"/>
      <w:bookmarkStart w:id="8" w:name="_Toc4721"/>
      <w:bookmarkStart w:id="9" w:name="_Toc25980"/>
      <w:bookmarkStart w:id="10" w:name="_Toc25658"/>
      <w:bookmarkStart w:id="11" w:name="_Toc17590"/>
      <w:bookmarkStart w:id="12" w:name="_Toc22033"/>
    </w:p>
    <w:p w14:paraId="3D12DEF6">
      <w:pPr>
        <w:keepNext/>
        <w:keepLines/>
        <w:pageBreakBefore/>
        <w:widowControl/>
        <w:wordWrap w:val="0"/>
        <w:spacing w:line="360" w:lineRule="auto"/>
        <w:jc w:val="center"/>
        <w:outlineLvl w:val="0"/>
        <w:rPr>
          <w:rFonts w:hint="eastAsia" w:ascii="宋体" w:hAnsi="宋体" w:cs="宋体"/>
          <w:b/>
          <w:bCs/>
          <w:sz w:val="36"/>
          <w:szCs w:val="36"/>
          <w:highlight w:val="none"/>
        </w:rPr>
      </w:pPr>
      <w:bookmarkStart w:id="13" w:name="_Toc12735"/>
      <w:bookmarkStart w:id="14" w:name="_Toc31422"/>
      <w:bookmarkStart w:id="15" w:name="_Toc10575"/>
      <w:bookmarkStart w:id="16" w:name="_Toc5096"/>
      <w:r>
        <w:rPr>
          <w:rFonts w:hint="eastAsia" w:ascii="宋体" w:hAnsi="宋体" w:cs="宋体"/>
          <w:b/>
          <w:bCs/>
          <w:sz w:val="36"/>
          <w:szCs w:val="36"/>
          <w:highlight w:val="none"/>
        </w:rPr>
        <w:t>第一章  磋商邀请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76930AD">
      <w:pPr>
        <w:wordWrap w:val="0"/>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u w:val="single"/>
        </w:rPr>
        <w:t>建信发展（厦门）采购招标有限公司</w:t>
      </w:r>
      <w:r>
        <w:rPr>
          <w:rFonts w:hint="eastAsia" w:ascii="宋体" w:hAnsi="宋体" w:cs="宋体"/>
          <w:bCs/>
          <w:sz w:val="24"/>
          <w:szCs w:val="24"/>
          <w:highlight w:val="none"/>
        </w:rPr>
        <w:t>受采购人</w:t>
      </w:r>
      <w:r>
        <w:rPr>
          <w:rFonts w:hint="eastAsia" w:ascii="宋体" w:hAnsi="宋体" w:cs="宋体"/>
          <w:b/>
          <w:sz w:val="24"/>
          <w:szCs w:val="24"/>
          <w:highlight w:val="none"/>
          <w:u w:val="single"/>
        </w:rPr>
        <w:t>厦门市园林植物园</w:t>
      </w:r>
      <w:r>
        <w:rPr>
          <w:rFonts w:hint="eastAsia" w:ascii="宋体" w:hAnsi="宋体" w:cs="宋体"/>
          <w:bCs/>
          <w:sz w:val="24"/>
          <w:szCs w:val="24"/>
          <w:highlight w:val="none"/>
        </w:rPr>
        <w:t>委托，对</w:t>
      </w:r>
      <w:r>
        <w:rPr>
          <w:rFonts w:hint="eastAsia" w:ascii="宋体" w:hAnsi="宋体" w:cs="宋体"/>
          <w:b/>
          <w:bCs/>
          <w:sz w:val="24"/>
          <w:szCs w:val="24"/>
          <w:highlight w:val="none"/>
          <w:u w:val="single"/>
          <w:lang w:eastAsia="zh-CN"/>
        </w:rPr>
        <w:t>植物园园区水池清洗（2025-2028）（第二次）</w:t>
      </w:r>
      <w:r>
        <w:rPr>
          <w:rFonts w:hint="eastAsia" w:ascii="宋体" w:hAnsi="宋体" w:cs="宋体"/>
          <w:bCs/>
          <w:sz w:val="24"/>
          <w:szCs w:val="24"/>
          <w:highlight w:val="none"/>
        </w:rPr>
        <w:t>的采购采用</w:t>
      </w:r>
      <w:r>
        <w:rPr>
          <w:rFonts w:hint="eastAsia" w:ascii="宋体" w:hAnsi="宋体" w:cs="宋体"/>
          <w:b/>
          <w:sz w:val="24"/>
          <w:szCs w:val="24"/>
          <w:highlight w:val="none"/>
          <w:u w:val="single"/>
        </w:rPr>
        <w:t>竞争性磋商方式</w:t>
      </w:r>
      <w:r>
        <w:rPr>
          <w:rFonts w:hint="eastAsia" w:ascii="宋体" w:hAnsi="宋体" w:cs="宋体"/>
          <w:bCs/>
          <w:sz w:val="24"/>
          <w:szCs w:val="24"/>
          <w:highlight w:val="none"/>
        </w:rPr>
        <w:t>进行。现欢迎国内合格</w:t>
      </w:r>
      <w:r>
        <w:rPr>
          <w:rFonts w:hint="eastAsia" w:ascii="宋体" w:hAnsi="宋体" w:cs="宋体"/>
          <w:sz w:val="24"/>
          <w:szCs w:val="24"/>
          <w:highlight w:val="none"/>
        </w:rPr>
        <w:t>报价人密封提交报价文件。</w:t>
      </w:r>
    </w:p>
    <w:p w14:paraId="5E1244C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1、项目编号：</w:t>
      </w:r>
      <w:r>
        <w:rPr>
          <w:rFonts w:hint="eastAsia" w:ascii="宋体" w:hAnsi="宋体" w:cs="宋体"/>
          <w:b/>
          <w:bCs/>
          <w:sz w:val="24"/>
          <w:szCs w:val="24"/>
          <w:highlight w:val="none"/>
          <w:u w:val="single"/>
          <w:lang w:eastAsia="zh-CN"/>
        </w:rPr>
        <w:t>JXFZ2025-XM0274C1</w:t>
      </w:r>
      <w:r>
        <w:rPr>
          <w:rFonts w:hint="eastAsia" w:ascii="宋体" w:hAnsi="宋体" w:cs="宋体"/>
          <w:sz w:val="24"/>
          <w:szCs w:val="24"/>
          <w:highlight w:val="none"/>
        </w:rPr>
        <w:t>。</w:t>
      </w:r>
    </w:p>
    <w:p w14:paraId="3E2372EA">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2、采购项目名称、数量及主要技术规格：见后附“采购项目一览表”。</w:t>
      </w:r>
    </w:p>
    <w:p w14:paraId="518FDA14">
      <w:pPr>
        <w:wordWrap w:val="0"/>
        <w:spacing w:line="360" w:lineRule="auto"/>
        <w:ind w:left="239" w:leftChars="114" w:firstLine="240" w:firstLineChars="100"/>
        <w:rPr>
          <w:rFonts w:hint="eastAsia" w:ascii="宋体" w:hAnsi="宋体" w:cs="宋体"/>
          <w:sz w:val="24"/>
          <w:szCs w:val="24"/>
          <w:highlight w:val="none"/>
        </w:rPr>
      </w:pPr>
      <w:r>
        <w:rPr>
          <w:rFonts w:hint="eastAsia" w:ascii="宋体" w:hAnsi="宋体" w:cs="宋体"/>
          <w:kern w:val="0"/>
          <w:sz w:val="24"/>
          <w:szCs w:val="24"/>
          <w:highlight w:val="none"/>
        </w:rPr>
        <w:t>3、</w:t>
      </w:r>
      <w:r>
        <w:rPr>
          <w:rFonts w:hint="eastAsia" w:ascii="宋体" w:hAnsi="宋体" w:cs="宋体"/>
          <w:sz w:val="24"/>
          <w:szCs w:val="24"/>
          <w:highlight w:val="none"/>
        </w:rPr>
        <w:t>采购文件获取方式：在线获取，</w:t>
      </w:r>
      <w:r>
        <w:rPr>
          <w:rFonts w:hint="eastAsia" w:ascii="宋体" w:hAnsi="宋体" w:cs="宋体"/>
          <w:b/>
          <w:bCs/>
          <w:sz w:val="24"/>
          <w:szCs w:val="24"/>
          <w:highlight w:val="none"/>
        </w:rPr>
        <w:t>2025年</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31</w:t>
      </w:r>
      <w:r>
        <w:rPr>
          <w:rFonts w:hint="eastAsia" w:ascii="宋体" w:hAnsi="宋体" w:cs="宋体"/>
          <w:b/>
          <w:bCs/>
          <w:sz w:val="24"/>
          <w:szCs w:val="24"/>
          <w:highlight w:val="none"/>
        </w:rPr>
        <w:t>日至20</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5年</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rPr>
        <w:t>日，每天上午8:00至12:00，下午14:</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0至17:</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0</w:t>
      </w:r>
      <w:r>
        <w:rPr>
          <w:rFonts w:hint="eastAsia" w:ascii="宋体" w:hAnsi="宋体" w:cs="宋体"/>
          <w:sz w:val="24"/>
          <w:szCs w:val="24"/>
          <w:highlight w:val="none"/>
        </w:rPr>
        <w:t>。（北京时间，法定节假日除外），请登录《建信招标采购平台》（www.fjbidding.com）进行实名登记，供应商请按系统要求进行免费注册，注册网址：www.fjbidding.com/register/supplier，注册后可进行项目报名，平台服务费200元人民币,缴费成功并可下载标书即为文件获取成功（对平台操作有任何疑问，请联系技术，电话：4009955011；注册报名如遇问题请联系江小姐，电话：0592-5856679）。</w:t>
      </w:r>
    </w:p>
    <w:p w14:paraId="20ACF4C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4、采购文件售价：人民币0元，售后不退。</w:t>
      </w:r>
    </w:p>
    <w:p w14:paraId="02971F8A">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5、报价文件提交截止时间：报价文件应于</w:t>
      </w:r>
      <w:r>
        <w:rPr>
          <w:rFonts w:hint="eastAsia" w:ascii="宋体" w:hAnsi="宋体" w:cs="宋体"/>
          <w:b/>
          <w:bCs/>
          <w:sz w:val="24"/>
          <w:szCs w:val="24"/>
          <w:highlight w:val="none"/>
          <w:u w:val="single"/>
        </w:rPr>
        <w:t>2025年</w:t>
      </w:r>
      <w:r>
        <w:rPr>
          <w:rFonts w:hint="eastAsia" w:ascii="宋体" w:hAnsi="宋体" w:cs="宋体"/>
          <w:b/>
          <w:bCs/>
          <w:sz w:val="24"/>
          <w:szCs w:val="24"/>
          <w:highlight w:val="none"/>
          <w:u w:val="single"/>
          <w:lang w:val="en-US" w:eastAsia="zh-CN"/>
        </w:rPr>
        <w:t>8</w:t>
      </w:r>
      <w:r>
        <w:rPr>
          <w:rFonts w:hint="eastAsia" w:ascii="宋体" w:hAnsi="宋体" w:cs="宋体"/>
          <w:b/>
          <w:bCs/>
          <w:sz w:val="24"/>
          <w:szCs w:val="24"/>
          <w:highlight w:val="none"/>
          <w:u w:val="single"/>
        </w:rPr>
        <w:t>月</w:t>
      </w:r>
      <w:r>
        <w:rPr>
          <w:rFonts w:hint="eastAsia" w:ascii="宋体" w:hAnsi="宋体" w:cs="宋体"/>
          <w:b/>
          <w:bCs/>
          <w:sz w:val="24"/>
          <w:szCs w:val="24"/>
          <w:highlight w:val="none"/>
          <w:u w:val="single"/>
          <w:lang w:val="en-US" w:eastAsia="zh-CN"/>
        </w:rPr>
        <w:t>11</w:t>
      </w:r>
      <w:r>
        <w:rPr>
          <w:rFonts w:hint="eastAsia" w:ascii="宋体" w:hAnsi="宋体" w:cs="宋体"/>
          <w:b/>
          <w:bCs/>
          <w:sz w:val="24"/>
          <w:szCs w:val="24"/>
          <w:highlight w:val="none"/>
          <w:u w:val="single"/>
        </w:rPr>
        <w:t>日</w:t>
      </w:r>
      <w:r>
        <w:rPr>
          <w:rFonts w:hint="eastAsia" w:ascii="宋体" w:hAnsi="宋体" w:cs="宋体"/>
          <w:b/>
          <w:bCs/>
          <w:sz w:val="24"/>
          <w:szCs w:val="24"/>
          <w:highlight w:val="none"/>
          <w:u w:val="single"/>
          <w:lang w:val="en-US" w:eastAsia="zh-CN"/>
        </w:rPr>
        <w:t>09</w:t>
      </w:r>
      <w:r>
        <w:rPr>
          <w:rFonts w:hint="eastAsia" w:ascii="宋体" w:hAnsi="宋体" w:cs="宋体"/>
          <w:b/>
          <w:bCs/>
          <w:sz w:val="24"/>
          <w:szCs w:val="24"/>
          <w:highlight w:val="none"/>
          <w:u w:val="single"/>
        </w:rPr>
        <w:t>：</w:t>
      </w:r>
      <w:r>
        <w:rPr>
          <w:rFonts w:hint="eastAsia" w:ascii="宋体" w:hAnsi="宋体" w:cs="宋体"/>
          <w:b/>
          <w:bCs/>
          <w:sz w:val="24"/>
          <w:szCs w:val="24"/>
          <w:highlight w:val="none"/>
          <w:u w:val="single"/>
          <w:lang w:val="en-US" w:eastAsia="zh-CN"/>
        </w:rPr>
        <w:t>30</w:t>
      </w:r>
      <w:r>
        <w:rPr>
          <w:rFonts w:hint="eastAsia" w:ascii="宋体" w:hAnsi="宋体" w:cs="宋体"/>
          <w:b/>
          <w:bCs/>
          <w:sz w:val="24"/>
          <w:szCs w:val="24"/>
          <w:highlight w:val="none"/>
          <w:u w:val="single"/>
        </w:rPr>
        <w:t>（北京时间）</w:t>
      </w:r>
      <w:r>
        <w:rPr>
          <w:rFonts w:hint="eastAsia" w:ascii="宋体" w:hAnsi="宋体" w:cs="宋体"/>
          <w:sz w:val="24"/>
          <w:szCs w:val="24"/>
          <w:highlight w:val="none"/>
        </w:rPr>
        <w:t>之前提交到</w:t>
      </w:r>
      <w:r>
        <w:rPr>
          <w:rFonts w:hint="eastAsia" w:ascii="宋体" w:hAnsi="宋体" w:cs="宋体"/>
          <w:b/>
          <w:bCs/>
          <w:sz w:val="24"/>
          <w:szCs w:val="24"/>
          <w:highlight w:val="none"/>
          <w:u w:val="single"/>
        </w:rPr>
        <w:t>建信发展（厦门）采购招标有限公司（厦门市思明区湖滨南路366号轻工大厦9层01单元之二）开标厅</w:t>
      </w:r>
      <w:r>
        <w:rPr>
          <w:rFonts w:hint="eastAsia" w:ascii="宋体" w:hAnsi="宋体" w:cs="宋体"/>
          <w:sz w:val="24"/>
          <w:szCs w:val="24"/>
          <w:highlight w:val="none"/>
        </w:rPr>
        <w:t>。逾期收到的或不符合规定的报价文件将被拒绝。</w:t>
      </w:r>
    </w:p>
    <w:p w14:paraId="0A35842F">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6、磋商时间、地点：</w:t>
      </w:r>
      <w:r>
        <w:rPr>
          <w:rFonts w:hint="eastAsia" w:ascii="宋体" w:hAnsi="宋体" w:cs="宋体"/>
          <w:b/>
          <w:bCs/>
          <w:sz w:val="24"/>
          <w:szCs w:val="24"/>
          <w:highlight w:val="none"/>
          <w:u w:val="single"/>
        </w:rPr>
        <w:t>2025年</w:t>
      </w:r>
      <w:r>
        <w:rPr>
          <w:rFonts w:hint="eastAsia" w:ascii="宋体" w:hAnsi="宋体" w:cs="宋体"/>
          <w:b/>
          <w:bCs/>
          <w:sz w:val="24"/>
          <w:szCs w:val="24"/>
          <w:highlight w:val="none"/>
          <w:u w:val="single"/>
          <w:lang w:val="en-US" w:eastAsia="zh-CN"/>
        </w:rPr>
        <w:t>8</w:t>
      </w:r>
      <w:r>
        <w:rPr>
          <w:rFonts w:hint="eastAsia" w:ascii="宋体" w:hAnsi="宋体" w:cs="宋体"/>
          <w:b/>
          <w:bCs/>
          <w:sz w:val="24"/>
          <w:szCs w:val="24"/>
          <w:highlight w:val="none"/>
          <w:u w:val="single"/>
        </w:rPr>
        <w:t>月</w:t>
      </w:r>
      <w:r>
        <w:rPr>
          <w:rFonts w:hint="eastAsia" w:ascii="宋体" w:hAnsi="宋体" w:cs="宋体"/>
          <w:b/>
          <w:bCs/>
          <w:sz w:val="24"/>
          <w:szCs w:val="24"/>
          <w:highlight w:val="none"/>
          <w:u w:val="single"/>
          <w:lang w:val="en-US" w:eastAsia="zh-CN"/>
        </w:rPr>
        <w:t>11</w:t>
      </w:r>
      <w:r>
        <w:rPr>
          <w:rFonts w:hint="eastAsia" w:ascii="宋体" w:hAnsi="宋体" w:cs="宋体"/>
          <w:b/>
          <w:bCs/>
          <w:sz w:val="24"/>
          <w:szCs w:val="24"/>
          <w:highlight w:val="none"/>
          <w:u w:val="single"/>
        </w:rPr>
        <w:t>日</w:t>
      </w:r>
      <w:r>
        <w:rPr>
          <w:rFonts w:hint="eastAsia" w:ascii="宋体" w:hAnsi="宋体" w:cs="宋体"/>
          <w:b/>
          <w:bCs/>
          <w:sz w:val="24"/>
          <w:szCs w:val="24"/>
          <w:highlight w:val="none"/>
          <w:u w:val="single"/>
          <w:lang w:val="en-US" w:eastAsia="zh-CN"/>
        </w:rPr>
        <w:t>09</w:t>
      </w:r>
      <w:r>
        <w:rPr>
          <w:rFonts w:hint="eastAsia" w:ascii="宋体" w:hAnsi="宋体" w:cs="宋体"/>
          <w:b/>
          <w:bCs/>
          <w:sz w:val="24"/>
          <w:szCs w:val="24"/>
          <w:highlight w:val="none"/>
          <w:u w:val="single"/>
        </w:rPr>
        <w:t>：</w:t>
      </w:r>
      <w:r>
        <w:rPr>
          <w:rFonts w:hint="eastAsia" w:ascii="宋体" w:hAnsi="宋体" w:cs="宋体"/>
          <w:b/>
          <w:bCs/>
          <w:sz w:val="24"/>
          <w:szCs w:val="24"/>
          <w:highlight w:val="none"/>
          <w:u w:val="single"/>
          <w:lang w:val="en-US" w:eastAsia="zh-CN"/>
        </w:rPr>
        <w:t>30</w:t>
      </w:r>
      <w:r>
        <w:rPr>
          <w:rFonts w:hint="eastAsia" w:ascii="宋体" w:hAnsi="宋体" w:cs="宋体"/>
          <w:b/>
          <w:bCs/>
          <w:sz w:val="24"/>
          <w:szCs w:val="24"/>
          <w:highlight w:val="none"/>
          <w:u w:val="single"/>
        </w:rPr>
        <w:t>（北京时间）</w:t>
      </w:r>
      <w:r>
        <w:rPr>
          <w:rFonts w:hint="eastAsia" w:ascii="宋体" w:hAnsi="宋体" w:cs="宋体"/>
          <w:sz w:val="24"/>
          <w:szCs w:val="24"/>
          <w:highlight w:val="none"/>
        </w:rPr>
        <w:t>于</w:t>
      </w:r>
      <w:r>
        <w:rPr>
          <w:rFonts w:hint="eastAsia" w:ascii="宋体" w:hAnsi="宋体" w:cs="宋体"/>
          <w:b/>
          <w:bCs/>
          <w:sz w:val="24"/>
          <w:szCs w:val="24"/>
          <w:highlight w:val="none"/>
          <w:u w:val="single"/>
        </w:rPr>
        <w:t>建信发展（厦门）采购招标有限公司（厦门市思明区湖滨南路366号轻工大厦9层01单元之二）开标厅</w:t>
      </w:r>
      <w:r>
        <w:rPr>
          <w:rFonts w:hint="eastAsia" w:ascii="宋体" w:hAnsi="宋体" w:cs="宋体"/>
          <w:sz w:val="24"/>
          <w:szCs w:val="24"/>
          <w:highlight w:val="none"/>
        </w:rPr>
        <w:t>。</w:t>
      </w:r>
    </w:p>
    <w:p w14:paraId="25BAE1F3">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7、报价人对本次磋商活动事项如有疑问的，请在磋商截止时间5日之前，以书面形式与采购代理机构联系。</w:t>
      </w:r>
    </w:p>
    <w:p w14:paraId="46D82331">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highlight w:val="none"/>
        </w:rPr>
        <w:t>以上信息如有变更，</w:t>
      </w:r>
      <w:r>
        <w:rPr>
          <w:rFonts w:hint="eastAsia" w:ascii="宋体" w:hAnsi="宋体" w:cs="宋体"/>
          <w:sz w:val="24"/>
          <w:highlight w:val="none"/>
          <w:u w:val="single"/>
        </w:rPr>
        <w:t>建信发展（厦门）采购招标有限公司</w:t>
      </w:r>
      <w:r>
        <w:rPr>
          <w:rFonts w:hint="eastAsia" w:ascii="宋体" w:hAnsi="宋体" w:cs="宋体"/>
          <w:sz w:val="24"/>
          <w:highlight w:val="none"/>
        </w:rPr>
        <w:t>将通过《建信招标采购平台》</w:t>
      </w:r>
      <w:r>
        <w:rPr>
          <w:rFonts w:hint="eastAsia" w:ascii="宋体" w:hAnsi="宋体" w:cs="宋体"/>
          <w:bCs/>
          <w:sz w:val="24"/>
          <w:highlight w:val="none"/>
        </w:rPr>
        <w:t>等信息发布媒体通知,</w:t>
      </w:r>
      <w:r>
        <w:rPr>
          <w:rFonts w:hint="eastAsia" w:ascii="宋体" w:hAnsi="宋体" w:cs="宋体"/>
          <w:sz w:val="24"/>
          <w:highlight w:val="none"/>
        </w:rPr>
        <w:t>请报价人关注。</w:t>
      </w:r>
    </w:p>
    <w:p w14:paraId="7B19DC26">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9、本项</w:t>
      </w:r>
      <w:r>
        <w:rPr>
          <w:rFonts w:hint="eastAsia" w:ascii="宋体" w:hAnsi="宋体" w:cs="宋体"/>
          <w:color w:val="auto"/>
          <w:sz w:val="24"/>
          <w:szCs w:val="24"/>
          <w:highlight w:val="none"/>
        </w:rPr>
        <w:t>目</w:t>
      </w:r>
      <w:r>
        <w:rPr>
          <w:rFonts w:hint="eastAsia" w:ascii="宋体" w:hAnsi="宋体" w:cs="宋体"/>
          <w:color w:val="auto"/>
          <w:sz w:val="24"/>
          <w:szCs w:val="24"/>
          <w:highlight w:val="none"/>
          <w:lang w:eastAsia="zh-CN"/>
        </w:rPr>
        <w:t>不</w:t>
      </w:r>
      <w:r>
        <w:rPr>
          <w:rFonts w:hint="eastAsia" w:ascii="宋体" w:hAnsi="宋体" w:cs="宋体"/>
          <w:color w:val="auto"/>
          <w:sz w:val="24"/>
          <w:szCs w:val="24"/>
          <w:highlight w:val="none"/>
        </w:rPr>
        <w:t>接受联合体报价</w:t>
      </w:r>
      <w:r>
        <w:rPr>
          <w:rFonts w:hint="eastAsia" w:ascii="宋体" w:hAnsi="宋体" w:cs="宋体"/>
          <w:sz w:val="24"/>
          <w:szCs w:val="24"/>
          <w:highlight w:val="none"/>
        </w:rPr>
        <w:t>。</w:t>
      </w:r>
    </w:p>
    <w:p w14:paraId="1DEA1F96">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10、联系方式</w:t>
      </w:r>
    </w:p>
    <w:p w14:paraId="168ABA0E">
      <w:pPr>
        <w:wordWrap w:val="0"/>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采购人：厦门市园林植物园</w:t>
      </w:r>
    </w:p>
    <w:p w14:paraId="7BA2A8C6">
      <w:pPr>
        <w:wordWrap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地址：福建省厦门市虎园路25号</w:t>
      </w:r>
    </w:p>
    <w:p w14:paraId="5A6C85CA">
      <w:pPr>
        <w:wordWrap w:val="0"/>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高先生</w:t>
      </w:r>
    </w:p>
    <w:p w14:paraId="55DFEF65">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联系电话：13906032979</w:t>
      </w:r>
    </w:p>
    <w:p w14:paraId="11177EF3">
      <w:pPr>
        <w:wordWrap w:val="0"/>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采购代理机构：建信发展（厦门）采购招标有限公司</w:t>
      </w:r>
    </w:p>
    <w:p w14:paraId="0EC82236">
      <w:pPr>
        <w:wordWrap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地址：厦门市思明区湖滨南路366号轻工大厦9层01单元之二</w:t>
      </w:r>
    </w:p>
    <w:p w14:paraId="4A5EA2B6">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联系人：林欣</w:t>
      </w:r>
    </w:p>
    <w:p w14:paraId="693C6739">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联系电话：13860496616</w:t>
      </w:r>
    </w:p>
    <w:p w14:paraId="156DC5BD">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电子邮箱：linx7@cnduc.com</w:t>
      </w:r>
    </w:p>
    <w:p w14:paraId="2B495D00">
      <w:pPr>
        <w:wordWrap w:val="0"/>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11、磋商保证金</w:t>
      </w:r>
    </w:p>
    <w:p w14:paraId="4D5ABC72">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收款单位账户：建信发展（厦门）采购招标有限公司</w:t>
      </w:r>
    </w:p>
    <w:p w14:paraId="711E9002">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开户银行：中国建设银行股份有限公司厦门金融中心支行</w:t>
      </w:r>
    </w:p>
    <w:p w14:paraId="291079F6">
      <w:pPr>
        <w:wordWrap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账</w:t>
      </w:r>
      <w:r>
        <w:rPr>
          <w:rFonts w:hint="eastAsia" w:ascii="宋体" w:hAnsi="宋体" w:cs="宋体"/>
          <w:bCs/>
          <w:sz w:val="24"/>
          <w:szCs w:val="24"/>
          <w:highlight w:val="none"/>
        </w:rPr>
        <w:t xml:space="preserve">    号：35150110217400001797</w:t>
      </w:r>
    </w:p>
    <w:p w14:paraId="5176BD21">
      <w:pPr>
        <w:wordWrap w:val="0"/>
        <w:spacing w:line="360" w:lineRule="auto"/>
        <w:ind w:firstLine="482" w:firstLineChars="200"/>
        <w:rPr>
          <w:rFonts w:hint="eastAsia" w:ascii="宋体" w:hAnsi="宋体" w:cs="宋体"/>
          <w:sz w:val="24"/>
          <w:szCs w:val="24"/>
          <w:highlight w:val="none"/>
        </w:rPr>
      </w:pPr>
      <w:r>
        <w:rPr>
          <w:rFonts w:hint="eastAsia" w:ascii="宋体" w:hAnsi="宋体" w:cs="宋体"/>
          <w:b/>
          <w:sz w:val="24"/>
          <w:szCs w:val="24"/>
          <w:highlight w:val="none"/>
        </w:rPr>
        <w:t>12、磋商代理服务费账户</w:t>
      </w:r>
    </w:p>
    <w:p w14:paraId="75A9245B">
      <w:pPr>
        <w:wordWrap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收款单位账户：建信发展（厦门）采购招标有限公司</w:t>
      </w:r>
    </w:p>
    <w:p w14:paraId="01F35F0C">
      <w:pPr>
        <w:wordWrap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开户银行：中国银行厦门建发大厦支行</w:t>
      </w:r>
    </w:p>
    <w:p w14:paraId="69CA0C2F">
      <w:pPr>
        <w:wordWrap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lang w:val="en-US" w:eastAsia="zh-CN"/>
        </w:rPr>
        <w:t>账</w:t>
      </w:r>
      <w:r>
        <w:rPr>
          <w:rFonts w:hint="eastAsia" w:ascii="宋体" w:hAnsi="宋体" w:cs="宋体"/>
          <w:bCs/>
          <w:sz w:val="24"/>
          <w:szCs w:val="24"/>
          <w:highlight w:val="none"/>
        </w:rPr>
        <w:t xml:space="preserve">    号：418276512494</w:t>
      </w:r>
    </w:p>
    <w:p w14:paraId="6D433D42">
      <w:pPr>
        <w:pStyle w:val="89"/>
        <w:wordWrap w:val="0"/>
        <w:spacing w:line="360" w:lineRule="auto"/>
        <w:rPr>
          <w:rFonts w:hint="eastAsia" w:hAnsi="宋体" w:cs="宋体"/>
          <w:color w:val="auto"/>
          <w:highlight w:val="none"/>
        </w:rPr>
      </w:pPr>
      <w:bookmarkStart w:id="17" w:name="_Toc23228"/>
      <w:bookmarkStart w:id="18" w:name="_Toc27023"/>
      <w:bookmarkStart w:id="19" w:name="_Toc26506"/>
      <w:bookmarkStart w:id="20" w:name="_Toc29559"/>
    </w:p>
    <w:p w14:paraId="34020D1E">
      <w:pPr>
        <w:pStyle w:val="5"/>
        <w:wordWrap w:val="0"/>
        <w:spacing w:before="0" w:after="0" w:line="360" w:lineRule="auto"/>
        <w:jc w:val="left"/>
        <w:rPr>
          <w:rFonts w:hint="eastAsia" w:ascii="宋体" w:hAnsi="宋体" w:cs="宋体"/>
          <w:szCs w:val="24"/>
          <w:highlight w:val="none"/>
        </w:rPr>
      </w:pPr>
      <w:bookmarkStart w:id="21" w:name="_Toc9658"/>
      <w:bookmarkStart w:id="22" w:name="_Toc17186"/>
      <w:bookmarkStart w:id="23" w:name="_Toc6650"/>
      <w:bookmarkStart w:id="24" w:name="_Toc18424"/>
      <w:bookmarkStart w:id="25" w:name="_Toc5422"/>
      <w:bookmarkStart w:id="26" w:name="_Toc21599"/>
      <w:bookmarkStart w:id="27" w:name="_Toc562"/>
      <w:bookmarkStart w:id="28" w:name="_Toc7730"/>
      <w:bookmarkStart w:id="29" w:name="_Toc13121"/>
      <w:bookmarkStart w:id="30" w:name="_Toc2297"/>
      <w:bookmarkStart w:id="31" w:name="_Toc5195"/>
      <w:bookmarkStart w:id="32" w:name="_Toc13936"/>
      <w:bookmarkStart w:id="33" w:name="_Toc78368503"/>
      <w:r>
        <w:rPr>
          <w:rFonts w:hint="eastAsia" w:ascii="宋体" w:hAnsi="宋体" w:cs="宋体"/>
          <w:szCs w:val="24"/>
          <w:highlight w:val="none"/>
        </w:rPr>
        <w:t>附：采购项目一览表</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Style w:val="32"/>
        <w:tblW w:w="9242"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912"/>
        <w:gridCol w:w="1964"/>
        <w:gridCol w:w="567"/>
        <w:gridCol w:w="1813"/>
        <w:gridCol w:w="1589"/>
        <w:gridCol w:w="1508"/>
      </w:tblGrid>
      <w:tr w14:paraId="200639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889" w:type="dxa"/>
            <w:tcBorders>
              <w:top w:val="double" w:color="000000" w:sz="4" w:space="0"/>
              <w:left w:val="double" w:color="000000" w:sz="4" w:space="0"/>
              <w:bottom w:val="single" w:color="000000" w:sz="4" w:space="0"/>
              <w:right w:val="single" w:color="000000" w:sz="4" w:space="0"/>
            </w:tcBorders>
            <w:noWrap w:val="0"/>
            <w:vAlign w:val="center"/>
          </w:tcPr>
          <w:p w14:paraId="093FC253">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合同包</w:t>
            </w:r>
          </w:p>
        </w:tc>
        <w:tc>
          <w:tcPr>
            <w:tcW w:w="912" w:type="dxa"/>
            <w:tcBorders>
              <w:top w:val="double" w:color="000000" w:sz="4" w:space="0"/>
              <w:left w:val="single" w:color="000000" w:sz="4" w:space="0"/>
              <w:bottom w:val="single" w:color="000000" w:sz="4" w:space="0"/>
              <w:right w:val="single" w:color="000000" w:sz="4" w:space="0"/>
            </w:tcBorders>
            <w:noWrap w:val="0"/>
            <w:vAlign w:val="center"/>
          </w:tcPr>
          <w:p w14:paraId="2729C22E">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品目号</w:t>
            </w:r>
          </w:p>
        </w:tc>
        <w:tc>
          <w:tcPr>
            <w:tcW w:w="1964" w:type="dxa"/>
            <w:tcBorders>
              <w:top w:val="double" w:color="000000" w:sz="4" w:space="0"/>
              <w:left w:val="single" w:color="000000" w:sz="4" w:space="0"/>
              <w:bottom w:val="single" w:color="000000" w:sz="4" w:space="0"/>
              <w:right w:val="single" w:color="000000" w:sz="4" w:space="0"/>
            </w:tcBorders>
            <w:noWrap w:val="0"/>
            <w:vAlign w:val="center"/>
          </w:tcPr>
          <w:p w14:paraId="65CB3D0E">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项目名称</w:t>
            </w:r>
          </w:p>
        </w:tc>
        <w:tc>
          <w:tcPr>
            <w:tcW w:w="567" w:type="dxa"/>
            <w:tcBorders>
              <w:top w:val="double" w:color="000000" w:sz="4" w:space="0"/>
              <w:left w:val="single" w:color="000000" w:sz="4" w:space="0"/>
              <w:bottom w:val="single" w:color="000000" w:sz="4" w:space="0"/>
              <w:right w:val="single" w:color="000000" w:sz="4" w:space="0"/>
            </w:tcBorders>
            <w:noWrap w:val="0"/>
            <w:vAlign w:val="center"/>
          </w:tcPr>
          <w:p w14:paraId="0286A72A">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数量</w:t>
            </w:r>
          </w:p>
        </w:tc>
        <w:tc>
          <w:tcPr>
            <w:tcW w:w="1813" w:type="dxa"/>
            <w:tcBorders>
              <w:top w:val="double" w:color="000000" w:sz="4" w:space="0"/>
              <w:left w:val="single" w:color="000000" w:sz="4" w:space="0"/>
              <w:bottom w:val="single" w:color="000000" w:sz="4" w:space="0"/>
              <w:right w:val="single" w:color="000000" w:sz="4" w:space="0"/>
            </w:tcBorders>
            <w:noWrap w:val="0"/>
            <w:vAlign w:val="center"/>
          </w:tcPr>
          <w:p w14:paraId="11486D74">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采购内容及要求</w:t>
            </w:r>
          </w:p>
        </w:tc>
        <w:tc>
          <w:tcPr>
            <w:tcW w:w="1589" w:type="dxa"/>
            <w:tcBorders>
              <w:top w:val="double" w:color="000000" w:sz="4" w:space="0"/>
              <w:left w:val="single" w:color="000000" w:sz="4" w:space="0"/>
              <w:bottom w:val="single" w:color="000000" w:sz="4" w:space="0"/>
              <w:right w:val="single" w:color="000000" w:sz="4" w:space="0"/>
            </w:tcBorders>
            <w:noWrap w:val="0"/>
            <w:vAlign w:val="center"/>
          </w:tcPr>
          <w:p w14:paraId="1D78CC2D">
            <w:pPr>
              <w:wordWrap w:val="0"/>
              <w:snapToGrid w:val="0"/>
              <w:spacing w:line="360" w:lineRule="auto"/>
              <w:jc w:val="center"/>
              <w:textAlignment w:val="center"/>
              <w:rPr>
                <w:rStyle w:val="82"/>
                <w:rFonts w:hint="eastAsia" w:ascii="宋体" w:hAnsi="宋体" w:cs="宋体"/>
                <w:kern w:val="0"/>
                <w:sz w:val="24"/>
                <w:szCs w:val="24"/>
                <w:highlight w:val="none"/>
              </w:rPr>
            </w:pPr>
            <w:r>
              <w:rPr>
                <w:rStyle w:val="82"/>
                <w:rFonts w:hint="eastAsia" w:ascii="宋体" w:hAnsi="宋体" w:cs="宋体"/>
                <w:kern w:val="0"/>
                <w:sz w:val="24"/>
                <w:szCs w:val="24"/>
                <w:highlight w:val="none"/>
              </w:rPr>
              <w:t>服务时间</w:t>
            </w:r>
          </w:p>
        </w:tc>
        <w:tc>
          <w:tcPr>
            <w:tcW w:w="1508" w:type="dxa"/>
            <w:tcBorders>
              <w:top w:val="double" w:color="000000" w:sz="4" w:space="0"/>
              <w:left w:val="single" w:color="000000" w:sz="4" w:space="0"/>
              <w:bottom w:val="single" w:color="000000" w:sz="4" w:space="0"/>
              <w:right w:val="double" w:color="000000" w:sz="4" w:space="0"/>
            </w:tcBorders>
            <w:noWrap w:val="0"/>
            <w:vAlign w:val="center"/>
          </w:tcPr>
          <w:p w14:paraId="0452F868">
            <w:pPr>
              <w:wordWrap w:val="0"/>
              <w:snapToGrid w:val="0"/>
              <w:spacing w:line="360" w:lineRule="auto"/>
              <w:jc w:val="center"/>
              <w:textAlignment w:val="center"/>
              <w:rPr>
                <w:rStyle w:val="82"/>
                <w:rFonts w:hint="eastAsia" w:ascii="宋体" w:hAnsi="宋体" w:cs="宋体"/>
                <w:kern w:val="0"/>
                <w:sz w:val="24"/>
                <w:szCs w:val="24"/>
                <w:highlight w:val="none"/>
              </w:rPr>
            </w:pPr>
            <w:r>
              <w:rPr>
                <w:rStyle w:val="82"/>
                <w:rFonts w:hint="eastAsia" w:ascii="宋体" w:hAnsi="宋体" w:cs="宋体"/>
                <w:kern w:val="0"/>
                <w:sz w:val="24"/>
                <w:szCs w:val="24"/>
                <w:highlight w:val="none"/>
              </w:rPr>
              <w:t>服务地点</w:t>
            </w:r>
          </w:p>
        </w:tc>
      </w:tr>
      <w:tr w14:paraId="28D11C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89" w:type="dxa"/>
            <w:tcBorders>
              <w:top w:val="single" w:color="000000" w:sz="4" w:space="0"/>
              <w:left w:val="double" w:color="000000" w:sz="4" w:space="0"/>
              <w:bottom w:val="single" w:color="000000" w:sz="4" w:space="0"/>
              <w:right w:val="single" w:color="000000" w:sz="4" w:space="0"/>
            </w:tcBorders>
            <w:noWrap w:val="0"/>
            <w:vAlign w:val="center"/>
          </w:tcPr>
          <w:p w14:paraId="48A46ECA">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sz w:val="24"/>
                <w:szCs w:val="24"/>
                <w:highlight w:val="none"/>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44CA3EB">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1-1</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14:paraId="517AA866">
            <w:pPr>
              <w:wordWrap w:val="0"/>
              <w:snapToGrid w:val="0"/>
              <w:spacing w:line="360" w:lineRule="auto"/>
              <w:jc w:val="center"/>
              <w:textAlignment w:val="center"/>
              <w:rPr>
                <w:rStyle w:val="82"/>
                <w:rFonts w:hint="eastAsia" w:ascii="宋体" w:hAnsi="宋体" w:eastAsia="宋体" w:cs="宋体"/>
                <w:sz w:val="24"/>
                <w:szCs w:val="24"/>
                <w:highlight w:val="none"/>
                <w:lang w:eastAsia="zh-CN"/>
              </w:rPr>
            </w:pPr>
            <w:r>
              <w:rPr>
                <w:rStyle w:val="82"/>
                <w:rFonts w:hint="eastAsia" w:ascii="宋体" w:hAnsi="宋体" w:cs="宋体"/>
                <w:sz w:val="24"/>
                <w:szCs w:val="24"/>
                <w:highlight w:val="none"/>
                <w:lang w:eastAsia="zh-CN"/>
              </w:rPr>
              <w:t>植物园园区水池清洗（2025-2028）（第二次）</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4203735">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kern w:val="0"/>
                <w:sz w:val="24"/>
                <w:szCs w:val="24"/>
                <w:highlight w:val="none"/>
              </w:rPr>
              <w:t>1项</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7A70D2D">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sz w:val="24"/>
                <w:szCs w:val="24"/>
                <w:highlight w:val="none"/>
              </w:rPr>
              <w:t xml:space="preserve">详见第三章 </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4928F226">
            <w:pPr>
              <w:wordWrap w:val="0"/>
              <w:snapToGrid w:val="0"/>
              <w:spacing w:line="360" w:lineRule="auto"/>
              <w:jc w:val="center"/>
              <w:textAlignment w:val="center"/>
              <w:rPr>
                <w:rStyle w:val="82"/>
                <w:rFonts w:hint="eastAsia" w:ascii="宋体" w:hAnsi="宋体" w:cs="宋体"/>
                <w:sz w:val="24"/>
                <w:szCs w:val="24"/>
                <w:highlight w:val="none"/>
              </w:rPr>
            </w:pPr>
            <w:r>
              <w:rPr>
                <w:rStyle w:val="82"/>
                <w:rFonts w:hint="eastAsia" w:ascii="宋体" w:hAnsi="宋体" w:cs="宋体"/>
                <w:sz w:val="24"/>
                <w:szCs w:val="24"/>
                <w:highlight w:val="none"/>
              </w:rPr>
              <w:t>详见第三章</w:t>
            </w:r>
          </w:p>
        </w:tc>
        <w:tc>
          <w:tcPr>
            <w:tcW w:w="1508" w:type="dxa"/>
            <w:tcBorders>
              <w:top w:val="single" w:color="000000" w:sz="4" w:space="0"/>
              <w:left w:val="single" w:color="000000" w:sz="4" w:space="0"/>
              <w:bottom w:val="single" w:color="000000" w:sz="4" w:space="0"/>
              <w:right w:val="double" w:color="000000" w:sz="4" w:space="0"/>
            </w:tcBorders>
            <w:noWrap w:val="0"/>
            <w:vAlign w:val="center"/>
          </w:tcPr>
          <w:p w14:paraId="35169A97">
            <w:pPr>
              <w:wordWrap w:val="0"/>
              <w:snapToGrid w:val="0"/>
              <w:spacing w:line="360" w:lineRule="auto"/>
              <w:jc w:val="center"/>
              <w:textAlignment w:val="center"/>
              <w:rPr>
                <w:rStyle w:val="82"/>
                <w:rFonts w:hint="eastAsia" w:ascii="宋体" w:hAnsi="宋体" w:cs="宋体"/>
                <w:kern w:val="0"/>
                <w:sz w:val="24"/>
                <w:szCs w:val="24"/>
                <w:highlight w:val="none"/>
              </w:rPr>
            </w:pPr>
            <w:r>
              <w:rPr>
                <w:rStyle w:val="82"/>
                <w:rFonts w:hint="eastAsia" w:ascii="宋体" w:hAnsi="宋体" w:cs="宋体"/>
                <w:sz w:val="24"/>
                <w:szCs w:val="24"/>
                <w:highlight w:val="none"/>
              </w:rPr>
              <w:t>详见第三章</w:t>
            </w:r>
          </w:p>
        </w:tc>
      </w:tr>
    </w:tbl>
    <w:p w14:paraId="73E8529C">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备注：供应商应按合同包参与磋商，对同一合同包内所有品目号内容必须完整响应。评审与确定成交供应商以合同包为单位。</w:t>
      </w:r>
    </w:p>
    <w:p w14:paraId="66D5EA0C">
      <w:pPr>
        <w:keepNext/>
        <w:keepLines/>
        <w:pageBreakBefore/>
        <w:widowControl/>
        <w:wordWrap w:val="0"/>
        <w:spacing w:line="360" w:lineRule="auto"/>
        <w:jc w:val="center"/>
        <w:outlineLvl w:val="0"/>
        <w:rPr>
          <w:rFonts w:hint="eastAsia" w:ascii="宋体" w:hAnsi="宋体" w:cs="宋体"/>
          <w:b/>
          <w:bCs/>
          <w:sz w:val="36"/>
          <w:szCs w:val="36"/>
          <w:highlight w:val="none"/>
        </w:rPr>
      </w:pPr>
      <w:bookmarkStart w:id="34" w:name="_Toc1911"/>
      <w:bookmarkStart w:id="35" w:name="_Toc4867"/>
      <w:bookmarkStart w:id="36" w:name="_Toc22543"/>
      <w:bookmarkStart w:id="37" w:name="_Toc16737"/>
      <w:bookmarkStart w:id="38" w:name="_Toc31012"/>
      <w:bookmarkStart w:id="39" w:name="_Toc569"/>
      <w:bookmarkStart w:id="40" w:name="_Toc10391"/>
      <w:bookmarkStart w:id="41" w:name="_Toc78368504"/>
      <w:bookmarkStart w:id="42" w:name="_Toc7274"/>
      <w:bookmarkStart w:id="43" w:name="_Toc31895"/>
      <w:bookmarkStart w:id="44" w:name="_Toc22697"/>
      <w:bookmarkStart w:id="45" w:name="_Toc9152"/>
      <w:bookmarkStart w:id="46" w:name="_Toc22772"/>
      <w:bookmarkStart w:id="47" w:name="_Toc20073"/>
      <w:r>
        <w:rPr>
          <w:rFonts w:hint="eastAsia" w:ascii="宋体" w:hAnsi="宋体" w:cs="宋体"/>
          <w:b/>
          <w:bCs/>
          <w:sz w:val="36"/>
          <w:szCs w:val="36"/>
          <w:highlight w:val="none"/>
        </w:rPr>
        <w:t>第二章  报价人须知</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D1C2BA4">
      <w:pPr>
        <w:pStyle w:val="5"/>
        <w:wordWrap w:val="0"/>
        <w:spacing w:before="0" w:after="0" w:line="360" w:lineRule="auto"/>
        <w:rPr>
          <w:rFonts w:hint="eastAsia" w:ascii="宋体" w:hAnsi="宋体" w:cs="宋体"/>
          <w:sz w:val="28"/>
          <w:szCs w:val="28"/>
          <w:highlight w:val="none"/>
        </w:rPr>
      </w:pPr>
      <w:bookmarkStart w:id="48" w:name="_Toc24900"/>
      <w:bookmarkStart w:id="49" w:name="_Toc3733"/>
      <w:bookmarkStart w:id="50" w:name="_Toc12898"/>
      <w:bookmarkStart w:id="51" w:name="_Toc21175"/>
      <w:bookmarkStart w:id="52" w:name="_Toc14199"/>
      <w:bookmarkStart w:id="53" w:name="_Toc30992"/>
      <w:bookmarkStart w:id="54" w:name="_Toc29305"/>
      <w:bookmarkStart w:id="55" w:name="_Toc9315"/>
      <w:bookmarkStart w:id="56" w:name="_Toc12013"/>
      <w:bookmarkStart w:id="57" w:name="_Toc31151"/>
      <w:bookmarkStart w:id="58" w:name="_Toc25129"/>
      <w:bookmarkStart w:id="59" w:name="_Toc12008"/>
      <w:bookmarkStart w:id="60" w:name="_Toc22225"/>
      <w:bookmarkStart w:id="61" w:name="_Toc7611"/>
      <w:bookmarkStart w:id="62" w:name="_Toc15911"/>
      <w:bookmarkStart w:id="63" w:name="_Toc20082"/>
      <w:bookmarkStart w:id="64" w:name="_Toc78368505"/>
      <w:r>
        <w:rPr>
          <w:rFonts w:hint="eastAsia" w:ascii="宋体" w:hAnsi="宋体" w:cs="宋体"/>
          <w:sz w:val="28"/>
          <w:szCs w:val="28"/>
          <w:highlight w:val="none"/>
        </w:rPr>
        <w:t>报价人须知前附表1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4309539">
      <w:pPr>
        <w:wordWrap w:val="0"/>
        <w:spacing w:line="360" w:lineRule="auto"/>
        <w:ind w:firstLine="525"/>
        <w:rPr>
          <w:rFonts w:hint="eastAsia" w:ascii="宋体" w:hAnsi="宋体" w:cs="宋体"/>
          <w:sz w:val="24"/>
          <w:szCs w:val="24"/>
          <w:highlight w:val="none"/>
        </w:rPr>
      </w:pPr>
      <w:r>
        <w:rPr>
          <w:rFonts w:hint="eastAsia" w:ascii="宋体" w:hAnsi="宋体" w:cs="宋体"/>
          <w:sz w:val="24"/>
          <w:szCs w:val="24"/>
          <w:highlight w:val="none"/>
        </w:rPr>
        <w:t>本须知前附表的条款号是与《报价人须知》中条款的项号相对应的。</w:t>
      </w:r>
      <w:r>
        <w:rPr>
          <w:rFonts w:hint="eastAsia" w:ascii="宋体" w:hAnsi="宋体" w:cs="宋体"/>
          <w:b/>
          <w:bCs/>
          <w:sz w:val="24"/>
          <w:szCs w:val="24"/>
          <w:highlight w:val="none"/>
        </w:rPr>
        <w:t>如果有矛盾的话，应以本附表为准。</w:t>
      </w:r>
    </w:p>
    <w:tbl>
      <w:tblPr>
        <w:tblStyle w:val="32"/>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92"/>
        <w:gridCol w:w="7002"/>
      </w:tblGrid>
      <w:tr w14:paraId="6A9F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410CFBBB">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项号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68F4EF2">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条款号</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981C16B">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编列内容</w:t>
            </w:r>
          </w:p>
        </w:tc>
      </w:tr>
      <w:tr w14:paraId="63FF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7409763B">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61D5DE">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1.1</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02EE7816">
            <w:pPr>
              <w:wordWrap w:val="0"/>
              <w:spacing w:line="360" w:lineRule="auto"/>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lang w:eastAsia="zh-CN"/>
              </w:rPr>
              <w:t>植物园园区水池清洗（2025-2028）（第二次）</w:t>
            </w:r>
            <w:r>
              <w:rPr>
                <w:rFonts w:hint="eastAsia" w:ascii="宋体" w:hAnsi="宋体" w:cs="宋体"/>
                <w:szCs w:val="21"/>
                <w:highlight w:val="none"/>
              </w:rPr>
              <w:t>；</w:t>
            </w:r>
          </w:p>
          <w:p w14:paraId="2007A80C">
            <w:pPr>
              <w:wordWrap w:val="0"/>
              <w:spacing w:line="360" w:lineRule="auto"/>
              <w:rPr>
                <w:rFonts w:hint="eastAsia" w:ascii="宋体" w:hAnsi="宋体" w:cs="宋体"/>
                <w:szCs w:val="21"/>
                <w:highlight w:val="none"/>
              </w:rPr>
            </w:pPr>
            <w:r>
              <w:rPr>
                <w:rFonts w:hint="eastAsia" w:ascii="宋体" w:hAnsi="宋体" w:cs="宋体"/>
                <w:szCs w:val="21"/>
                <w:highlight w:val="none"/>
              </w:rPr>
              <w:t>采购人名称：厦门市园林植物园；</w:t>
            </w:r>
          </w:p>
          <w:p w14:paraId="2810C970">
            <w:pPr>
              <w:wordWrap w:val="0"/>
              <w:spacing w:line="360" w:lineRule="auto"/>
              <w:rPr>
                <w:rFonts w:hint="eastAsia" w:ascii="宋体" w:hAnsi="宋体" w:cs="宋体"/>
                <w:szCs w:val="21"/>
                <w:highlight w:val="none"/>
              </w:rPr>
            </w:pPr>
            <w:r>
              <w:rPr>
                <w:rFonts w:hint="eastAsia" w:ascii="宋体" w:hAnsi="宋体" w:cs="宋体"/>
                <w:szCs w:val="21"/>
                <w:highlight w:val="none"/>
              </w:rPr>
              <w:t>采购人地址：福建省厦门市虎园路25号；</w:t>
            </w:r>
          </w:p>
          <w:p w14:paraId="4A1F611E">
            <w:pPr>
              <w:wordWrap w:val="0"/>
              <w:spacing w:line="360" w:lineRule="auto"/>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lang w:eastAsia="zh-CN"/>
              </w:rPr>
              <w:t>JXFZ2025-XM0274C1</w:t>
            </w:r>
            <w:r>
              <w:rPr>
                <w:rFonts w:hint="eastAsia" w:ascii="宋体" w:hAnsi="宋体" w:cs="宋体"/>
                <w:szCs w:val="21"/>
                <w:highlight w:val="none"/>
              </w:rPr>
              <w:t>。</w:t>
            </w:r>
          </w:p>
          <w:p w14:paraId="67354B97">
            <w:pPr>
              <w:pStyle w:val="3"/>
              <w:rPr>
                <w:highlight w:val="none"/>
              </w:rPr>
            </w:pPr>
            <w:r>
              <w:rPr>
                <w:rFonts w:hint="eastAsia" w:ascii="宋体" w:hAnsi="宋体" w:cs="宋体"/>
                <w:kern w:val="2"/>
                <w:sz w:val="21"/>
                <w:szCs w:val="21"/>
                <w:highlight w:val="none"/>
              </w:rPr>
              <w:t>项目属性：服务类。</w:t>
            </w:r>
          </w:p>
        </w:tc>
      </w:tr>
      <w:tr w14:paraId="6D13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2B68FC2C">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9BFAFC">
            <w:pPr>
              <w:wordWrap w:val="0"/>
              <w:spacing w:line="360" w:lineRule="auto"/>
              <w:jc w:val="center"/>
              <w:rPr>
                <w:rFonts w:hint="eastAsia" w:ascii="宋体" w:hAnsi="宋体" w:cs="宋体"/>
                <w:szCs w:val="21"/>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26EA2006">
            <w:pPr>
              <w:wordWrap w:val="0"/>
              <w:spacing w:line="360" w:lineRule="auto"/>
              <w:rPr>
                <w:rFonts w:hint="eastAsia" w:ascii="宋体" w:hAnsi="宋体" w:cs="宋体"/>
                <w:szCs w:val="21"/>
                <w:highlight w:val="none"/>
              </w:rPr>
            </w:pPr>
            <w:r>
              <w:rPr>
                <w:rFonts w:hint="eastAsia" w:ascii="宋体" w:hAnsi="宋体" w:cs="宋体"/>
                <w:szCs w:val="21"/>
                <w:highlight w:val="none"/>
              </w:rPr>
              <w:t>是否允许中国境外报价人参加本采购项目：</w:t>
            </w:r>
            <w:r>
              <w:rPr>
                <w:rFonts w:hint="eastAsia" w:ascii="宋体" w:hAnsi="宋体" w:cs="宋体"/>
                <w:b/>
                <w:szCs w:val="21"/>
                <w:highlight w:val="none"/>
              </w:rPr>
              <w:t>□</w:t>
            </w:r>
            <w:r>
              <w:rPr>
                <w:rFonts w:hint="eastAsia" w:ascii="宋体" w:hAnsi="宋体" w:cs="宋体"/>
                <w:szCs w:val="21"/>
                <w:highlight w:val="none"/>
              </w:rPr>
              <w:t xml:space="preserve">是/ </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否</w:t>
            </w:r>
          </w:p>
        </w:tc>
      </w:tr>
      <w:tr w14:paraId="3ADC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266CFD4D">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29D9AC">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518F5ECB">
            <w:pPr>
              <w:wordWrap w:val="0"/>
              <w:spacing w:line="360" w:lineRule="auto"/>
              <w:rPr>
                <w:rFonts w:hint="eastAsia" w:ascii="宋体" w:hAnsi="宋体" w:cs="宋体"/>
                <w:szCs w:val="21"/>
                <w:highlight w:val="none"/>
              </w:rPr>
            </w:pPr>
            <w:r>
              <w:rPr>
                <w:rFonts w:hint="eastAsia" w:ascii="宋体" w:hAnsi="宋体" w:cs="宋体"/>
                <w:b/>
                <w:bCs/>
                <w:szCs w:val="21"/>
                <w:highlight w:val="none"/>
              </w:rPr>
              <w:t>资格标准：详见《报价人须知前附表2》，第二章《报价人价须知》第3条，以及第三章《采购内容及要求》有关内容。</w:t>
            </w:r>
          </w:p>
        </w:tc>
      </w:tr>
      <w:tr w14:paraId="56B3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4B22540B">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8C91622">
            <w:pPr>
              <w:wordWrap w:val="0"/>
              <w:spacing w:line="360" w:lineRule="auto"/>
              <w:jc w:val="center"/>
              <w:rPr>
                <w:rFonts w:hint="eastAsia" w:ascii="宋体" w:hAnsi="宋体" w:cs="宋体"/>
                <w:szCs w:val="21"/>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center"/>
          </w:tcPr>
          <w:p w14:paraId="3D078099">
            <w:pPr>
              <w:wordWrap w:val="0"/>
              <w:spacing w:line="360" w:lineRule="auto"/>
              <w:rPr>
                <w:rFonts w:hint="eastAsia" w:ascii="宋体" w:hAnsi="宋体" w:cs="宋体"/>
                <w:szCs w:val="21"/>
                <w:highlight w:val="none"/>
              </w:rPr>
            </w:pPr>
            <w:r>
              <w:rPr>
                <w:rFonts w:hint="eastAsia" w:ascii="宋体" w:hAnsi="宋体" w:cs="宋体"/>
                <w:szCs w:val="21"/>
                <w:highlight w:val="none"/>
              </w:rPr>
              <w:t>报价文件递交地址：详见“第一章 磋商邀请”；</w:t>
            </w:r>
          </w:p>
          <w:p w14:paraId="4DFC8C48">
            <w:pPr>
              <w:wordWrap w:val="0"/>
              <w:spacing w:line="360" w:lineRule="auto"/>
              <w:rPr>
                <w:rFonts w:hint="eastAsia" w:ascii="宋体" w:hAnsi="宋体" w:cs="宋体"/>
                <w:szCs w:val="21"/>
                <w:highlight w:val="none"/>
              </w:rPr>
            </w:pPr>
            <w:r>
              <w:rPr>
                <w:rFonts w:hint="eastAsia" w:ascii="宋体" w:hAnsi="宋体" w:cs="宋体"/>
                <w:szCs w:val="21"/>
                <w:highlight w:val="none"/>
              </w:rPr>
              <w:t>报价文件提交截止时间：详见“第一章 磋商邀请”。</w:t>
            </w:r>
          </w:p>
        </w:tc>
      </w:tr>
      <w:tr w14:paraId="547E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6DCE99FD">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1443FA">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12</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DC5F156">
            <w:pPr>
              <w:wordWrap w:val="0"/>
              <w:spacing w:line="360" w:lineRule="auto"/>
              <w:rPr>
                <w:rFonts w:hint="eastAsia" w:ascii="宋体" w:hAnsi="宋体" w:cs="宋体"/>
                <w:b/>
                <w:bCs/>
                <w:sz w:val="21"/>
                <w:szCs w:val="21"/>
                <w:highlight w:val="none"/>
              </w:rPr>
            </w:pPr>
            <w:r>
              <w:rPr>
                <w:rFonts w:hint="eastAsia" w:ascii="宋体" w:hAnsi="宋体" w:cs="宋体"/>
                <w:b/>
                <w:bCs/>
                <w:sz w:val="21"/>
                <w:szCs w:val="21"/>
                <w:highlight w:val="none"/>
              </w:rPr>
              <w:t>磋商保证金：人民币壹万元。</w:t>
            </w:r>
          </w:p>
          <w:p w14:paraId="7A81F7C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1、磋商保证金以转账、电汇两种形式提交（不收取现金、现金支票，不能用个人卡在银联支付系统转账，否则作未提交磋商标保证金处理）。（转账备注：</w:t>
            </w:r>
            <w:r>
              <w:rPr>
                <w:rFonts w:hint="eastAsia" w:ascii="宋体" w:hAnsi="宋体" w:cs="宋体"/>
                <w:kern w:val="2"/>
                <w:sz w:val="21"/>
                <w:szCs w:val="21"/>
                <w:highlight w:val="none"/>
                <w:lang w:val="en-US" w:eastAsia="zh-CN" w:bidi="ar-SA"/>
              </w:rPr>
              <w:t>JXFZ2025-XM0274C1</w:t>
            </w:r>
            <w:r>
              <w:rPr>
                <w:rFonts w:hint="eastAsia" w:ascii="宋体" w:hAnsi="宋体" w:eastAsia="宋体" w:cs="宋体"/>
                <w:kern w:val="2"/>
                <w:sz w:val="21"/>
                <w:szCs w:val="21"/>
                <w:highlight w:val="none"/>
                <w:lang w:val="en-US" w:eastAsia="zh-CN" w:bidi="ar-SA"/>
              </w:rPr>
              <w:t>磋商保证金）</w:t>
            </w:r>
          </w:p>
          <w:p w14:paraId="674FC46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2、若项目存在分合同包采购的，则磋商保证金应按不同的合同包号分别提交。</w:t>
            </w:r>
          </w:p>
          <w:p w14:paraId="74281F3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3、磋商保证金证明材料提交形式：将电汇、银行转账单凭证复印件作为资格文件的组成部分。</w:t>
            </w:r>
          </w:p>
          <w:p w14:paraId="1AD4357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4、磋商保证金有效期：与磋商响应文件有效期一致。</w:t>
            </w:r>
          </w:p>
          <w:p w14:paraId="20681F6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5、磋商保证金金额为“0”的，视为不要求提交磋商保证金。</w:t>
            </w:r>
          </w:p>
          <w:p w14:paraId="0C4B638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sz w:val="21"/>
                <w:szCs w:val="21"/>
              </w:rPr>
            </w:pPr>
            <w:r>
              <w:rPr>
                <w:rFonts w:hint="eastAsia" w:ascii="宋体" w:hAnsi="宋体" w:eastAsia="宋体" w:cs="宋体"/>
                <w:kern w:val="2"/>
                <w:sz w:val="21"/>
                <w:szCs w:val="21"/>
                <w:highlight w:val="none"/>
                <w:lang w:val="en-US" w:eastAsia="zh-CN" w:bidi="ar-SA"/>
              </w:rPr>
              <w:t>6、可以不予退还磋商保证金的情形：（1）除不可抗力外，投标人在投标截止时间后至投标有效期截止前撤销、撤回或修改其投标文件的；（2）成交通知书发出后成交供应商放弃成交项目的，无正当理由不与采购人签订合同的，或在签订合同同时向采购人提出附加条件或者更改合同实质性内容的，或在采购文件规定的期限内据不提交所要求的履约保证金的。（3）供应商提交了虚假材料或伪造材料的。（4）法律法规规定的可以没收磋商保证金的情形，或者存在违反相关法律、法规的情形。（5）被相关主管部门认定为可没收磋商保证金的情形。（6）采购文件规定的没收磋商保证金的情形。</w:t>
            </w:r>
          </w:p>
        </w:tc>
      </w:tr>
      <w:tr w14:paraId="5521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64E88D6A">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DCE8AB2">
            <w:pPr>
              <w:wordWrap w:val="0"/>
              <w:spacing w:line="360" w:lineRule="auto"/>
              <w:jc w:val="center"/>
              <w:rPr>
                <w:rFonts w:hint="eastAsia" w:ascii="宋体" w:hAnsi="宋体" w:cs="宋体"/>
                <w:szCs w:val="21"/>
                <w:highlight w:val="none"/>
              </w:rPr>
            </w:pPr>
          </w:p>
        </w:tc>
        <w:tc>
          <w:tcPr>
            <w:tcW w:w="7002" w:type="dxa"/>
            <w:tcBorders>
              <w:top w:val="single" w:color="auto" w:sz="4" w:space="0"/>
              <w:left w:val="single" w:color="auto" w:sz="4" w:space="0"/>
              <w:bottom w:val="single" w:color="auto" w:sz="4" w:space="0"/>
              <w:right w:val="single" w:color="auto" w:sz="4" w:space="0"/>
            </w:tcBorders>
            <w:noWrap w:val="0"/>
            <w:vAlign w:val="top"/>
          </w:tcPr>
          <w:p w14:paraId="6D04B01D">
            <w:pPr>
              <w:wordWrap w:val="0"/>
              <w:spacing w:line="360" w:lineRule="auto"/>
              <w:rPr>
                <w:rFonts w:hint="eastAsia" w:ascii="宋体" w:hAnsi="宋体" w:cs="宋体"/>
                <w:b/>
                <w:bCs/>
                <w:szCs w:val="21"/>
                <w:highlight w:val="none"/>
              </w:rPr>
            </w:pPr>
            <w:r>
              <w:rPr>
                <w:rFonts w:hint="eastAsia" w:ascii="宋体" w:hAnsi="宋体" w:cs="宋体"/>
                <w:b/>
                <w:bCs/>
                <w:szCs w:val="21"/>
                <w:highlight w:val="none"/>
              </w:rPr>
              <w:t>磋商规则、评审标准：详见《报价人须知前附表3》；</w:t>
            </w:r>
          </w:p>
        </w:tc>
      </w:tr>
      <w:tr w14:paraId="0CA8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4102CF8E">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5D1802E">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23</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7FC8A615">
            <w:pPr>
              <w:wordWrap w:val="0"/>
              <w:spacing w:line="360" w:lineRule="auto"/>
              <w:rPr>
                <w:rFonts w:hint="eastAsia" w:ascii="宋体" w:hAnsi="宋体" w:cs="宋体"/>
                <w:b/>
                <w:bCs/>
                <w:szCs w:val="21"/>
                <w:highlight w:val="none"/>
              </w:rPr>
            </w:pPr>
            <w:bookmarkStart w:id="65" w:name="_Hlk101450314"/>
            <w:r>
              <w:rPr>
                <w:rFonts w:hint="eastAsia" w:ascii="宋体" w:hAnsi="宋体" w:cs="宋体"/>
                <w:b/>
                <w:bCs/>
                <w:szCs w:val="21"/>
                <w:highlight w:val="none"/>
              </w:rPr>
              <w:t>采购代理服务费</w:t>
            </w:r>
            <w:bookmarkEnd w:id="65"/>
            <w:r>
              <w:rPr>
                <w:rFonts w:hint="eastAsia" w:ascii="宋体" w:hAnsi="宋体" w:cs="宋体"/>
                <w:b/>
                <w:bCs/>
                <w:szCs w:val="21"/>
                <w:highlight w:val="none"/>
              </w:rPr>
              <w:t>标准及收取方式：</w:t>
            </w:r>
          </w:p>
          <w:p w14:paraId="4150EA6C">
            <w:pPr>
              <w:wordWrap w:val="0"/>
              <w:spacing w:line="360" w:lineRule="auto"/>
              <w:rPr>
                <w:rFonts w:hint="eastAsia" w:ascii="宋体" w:hAnsi="宋体" w:cs="宋体"/>
                <w:b/>
                <w:bCs/>
                <w:szCs w:val="21"/>
                <w:highlight w:val="none"/>
              </w:rPr>
            </w:pPr>
            <w:r>
              <w:rPr>
                <w:rFonts w:hint="eastAsia" w:ascii="宋体" w:hAnsi="宋体" w:cs="宋体"/>
                <w:b/>
                <w:bCs/>
                <w:szCs w:val="21"/>
                <w:highlight w:val="none"/>
              </w:rPr>
              <w:t>根据以下收费标准的收取：</w:t>
            </w:r>
          </w:p>
          <w:tbl>
            <w:tblPr>
              <w:tblStyle w:val="32"/>
              <w:tblW w:w="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2556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top"/>
                </w:tcPr>
                <w:p w14:paraId="7AB7A074">
                  <w:pPr>
                    <w:wordWrap w:val="0"/>
                    <w:adjustRightInd w:val="0"/>
                    <w:snapToGrid w:val="0"/>
                    <w:spacing w:line="360" w:lineRule="auto"/>
                    <w:ind w:firstLine="105" w:firstLineChars="50"/>
                    <w:jc w:val="center"/>
                    <w:rPr>
                      <w:rFonts w:hint="eastAsia" w:ascii="宋体" w:hAnsi="宋体" w:cs="宋体"/>
                      <w:sz w:val="19"/>
                      <w:szCs w:val="19"/>
                      <w:highlight w:val="none"/>
                    </w:rPr>
                  </w:pPr>
                  <w:r>
                    <w:rPr>
                      <w:rFonts w:hint="eastAsia" w:ascii="宋体" w:hAnsi="宋体" w:cs="宋体"/>
                      <w:szCs w:val="21"/>
                      <w:highlight w:val="none"/>
                    </w:rPr>
                    <w:t>成交金额(万元)</w:t>
                  </w:r>
                </w:p>
              </w:tc>
              <w:tc>
                <w:tcPr>
                  <w:tcW w:w="2700" w:type="dxa"/>
                  <w:noWrap w:val="0"/>
                  <w:vAlign w:val="top"/>
                </w:tcPr>
                <w:p w14:paraId="2B02672A">
                  <w:pPr>
                    <w:wordWrap w:val="0"/>
                    <w:adjustRightInd w:val="0"/>
                    <w:snapToGrid w:val="0"/>
                    <w:spacing w:line="360" w:lineRule="auto"/>
                    <w:ind w:firstLine="105" w:firstLineChars="50"/>
                    <w:jc w:val="center"/>
                    <w:rPr>
                      <w:rFonts w:hint="eastAsia" w:ascii="宋体" w:hAnsi="宋体" w:cs="宋体"/>
                      <w:szCs w:val="21"/>
                      <w:highlight w:val="none"/>
                    </w:rPr>
                  </w:pPr>
                  <w:r>
                    <w:rPr>
                      <w:rFonts w:hint="eastAsia" w:ascii="宋体" w:hAnsi="宋体" w:cs="宋体"/>
                      <w:szCs w:val="21"/>
                      <w:highlight w:val="none"/>
                    </w:rPr>
                    <w:t>费率</w:t>
                  </w:r>
                </w:p>
              </w:tc>
            </w:tr>
            <w:tr w14:paraId="4658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noWrap w:val="0"/>
                  <w:vAlign w:val="top"/>
                </w:tcPr>
                <w:p w14:paraId="202FB740">
                  <w:pPr>
                    <w:wordWrap w:val="0"/>
                    <w:adjustRightInd w:val="0"/>
                    <w:snapToGrid w:val="0"/>
                    <w:spacing w:line="360" w:lineRule="auto"/>
                    <w:ind w:firstLine="105" w:firstLineChars="50"/>
                    <w:jc w:val="center"/>
                    <w:rPr>
                      <w:rFonts w:hint="eastAsia" w:ascii="宋体" w:hAnsi="宋体" w:cs="宋体"/>
                      <w:szCs w:val="21"/>
                      <w:highlight w:val="none"/>
                    </w:rPr>
                  </w:pPr>
                  <w:r>
                    <w:rPr>
                      <w:rFonts w:hint="eastAsia" w:ascii="宋体" w:hAnsi="宋体" w:cs="宋体"/>
                      <w:szCs w:val="21"/>
                      <w:highlight w:val="none"/>
                    </w:rPr>
                    <w:t>[0―100]</w:t>
                  </w:r>
                </w:p>
              </w:tc>
              <w:tc>
                <w:tcPr>
                  <w:tcW w:w="2700" w:type="dxa"/>
                  <w:noWrap w:val="0"/>
                  <w:vAlign w:val="top"/>
                </w:tcPr>
                <w:p w14:paraId="3CFDA8EA">
                  <w:pPr>
                    <w:wordWrap w:val="0"/>
                    <w:adjustRightInd w:val="0"/>
                    <w:snapToGrid w:val="0"/>
                    <w:spacing w:line="360" w:lineRule="auto"/>
                    <w:ind w:firstLine="105" w:firstLineChars="50"/>
                    <w:jc w:val="center"/>
                    <w:rPr>
                      <w:rFonts w:hint="eastAsia" w:ascii="宋体" w:hAnsi="宋体" w:cs="宋体"/>
                      <w:szCs w:val="21"/>
                      <w:highlight w:val="none"/>
                    </w:rPr>
                  </w:pPr>
                  <w:r>
                    <w:rPr>
                      <w:rFonts w:hint="eastAsia" w:ascii="宋体" w:hAnsi="宋体" w:cs="宋体"/>
                      <w:szCs w:val="21"/>
                      <w:highlight w:val="none"/>
                    </w:rPr>
                    <w:t>1.5%</w:t>
                  </w:r>
                </w:p>
              </w:tc>
            </w:tr>
          </w:tbl>
          <w:p w14:paraId="55D284E1">
            <w:pPr>
              <w:wordWrap w:val="0"/>
              <w:spacing w:line="360" w:lineRule="auto"/>
              <w:rPr>
                <w:rFonts w:hint="eastAsia" w:ascii="宋体" w:hAnsi="宋体" w:cs="宋体"/>
                <w:szCs w:val="21"/>
                <w:highlight w:val="none"/>
              </w:rPr>
            </w:pPr>
            <w:r>
              <w:rPr>
                <w:rFonts w:hint="eastAsia" w:ascii="宋体" w:hAnsi="宋体" w:cs="宋体"/>
                <w:szCs w:val="21"/>
                <w:highlight w:val="none"/>
              </w:rPr>
              <w:t>注：1、每个合同包的采购代理服务费的收取按差额定率累进法计算,由成交供应商支付。若按上述标准计算完后成交服务费不足3000元，则招标代理机构按3000元计取。（</w:t>
            </w:r>
            <w:r>
              <w:rPr>
                <w:rFonts w:hint="eastAsia" w:ascii="宋体" w:hAnsi="宋体" w:cs="宋体"/>
                <w:b/>
                <w:bCs/>
                <w:szCs w:val="21"/>
                <w:highlight w:val="none"/>
              </w:rPr>
              <w:t>付款时请备注：</w:t>
            </w:r>
            <w:r>
              <w:rPr>
                <w:rFonts w:hint="eastAsia" w:ascii="宋体" w:hAnsi="宋体" w:cs="宋体"/>
                <w:b/>
                <w:bCs/>
                <w:szCs w:val="21"/>
                <w:highlight w:val="none"/>
                <w:lang w:eastAsia="zh-CN"/>
              </w:rPr>
              <w:t>JXFZ2025-XM0274C1</w:t>
            </w:r>
            <w:r>
              <w:rPr>
                <w:rFonts w:hint="eastAsia" w:ascii="宋体" w:hAnsi="宋体" w:cs="宋体"/>
                <w:b/>
                <w:bCs/>
                <w:szCs w:val="21"/>
                <w:highlight w:val="none"/>
              </w:rPr>
              <w:t>代理服务费</w:t>
            </w:r>
            <w:r>
              <w:rPr>
                <w:rFonts w:hint="eastAsia" w:ascii="宋体" w:hAnsi="宋体" w:cs="宋体"/>
                <w:szCs w:val="21"/>
                <w:highlight w:val="none"/>
              </w:rPr>
              <w:t>）</w:t>
            </w:r>
          </w:p>
          <w:p w14:paraId="68808061">
            <w:pPr>
              <w:wordWrap w:val="0"/>
              <w:spacing w:line="360" w:lineRule="auto"/>
              <w:rPr>
                <w:rFonts w:hint="eastAsia" w:ascii="宋体" w:hAnsi="宋体" w:cs="宋体"/>
                <w:szCs w:val="21"/>
                <w:highlight w:val="none"/>
              </w:rPr>
            </w:pPr>
            <w:r>
              <w:rPr>
                <w:rFonts w:hint="eastAsia" w:ascii="宋体" w:hAnsi="宋体" w:cs="宋体"/>
                <w:szCs w:val="21"/>
                <w:highlight w:val="none"/>
              </w:rPr>
              <w:t>2、成交供应商在领取成交通知书前，以转账或汇款方式提交。</w:t>
            </w:r>
          </w:p>
        </w:tc>
      </w:tr>
      <w:tr w14:paraId="4321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14:paraId="1BE4FB18">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3782F0">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其他</w:t>
            </w:r>
          </w:p>
        </w:tc>
        <w:tc>
          <w:tcPr>
            <w:tcW w:w="7002" w:type="dxa"/>
            <w:tcBorders>
              <w:top w:val="single" w:color="auto" w:sz="4" w:space="0"/>
              <w:left w:val="single" w:color="auto" w:sz="4" w:space="0"/>
              <w:bottom w:val="single" w:color="auto" w:sz="4" w:space="0"/>
              <w:right w:val="single" w:color="auto" w:sz="4" w:space="0"/>
            </w:tcBorders>
            <w:noWrap w:val="0"/>
            <w:vAlign w:val="center"/>
          </w:tcPr>
          <w:p w14:paraId="619CB60D">
            <w:pPr>
              <w:wordWrap w:val="0"/>
              <w:spacing w:line="360" w:lineRule="auto"/>
              <w:rPr>
                <w:rFonts w:hint="eastAsia" w:ascii="宋体" w:hAnsi="宋体" w:cs="宋体"/>
                <w:szCs w:val="21"/>
                <w:highlight w:val="none"/>
              </w:rPr>
            </w:pPr>
            <w:r>
              <w:rPr>
                <w:rFonts w:hint="eastAsia" w:ascii="宋体" w:hAnsi="宋体" w:cs="宋体"/>
                <w:b/>
                <w:bCs/>
                <w:szCs w:val="21"/>
                <w:highlight w:val="none"/>
              </w:rPr>
              <w:t>磋商响应文件份数：</w:t>
            </w:r>
            <w:r>
              <w:rPr>
                <w:rFonts w:hint="eastAsia" w:ascii="宋体" w:hAnsi="宋体" w:cs="宋体"/>
                <w:b/>
                <w:bCs/>
                <w:szCs w:val="21"/>
                <w:highlight w:val="none"/>
                <w:lang w:val="en-US" w:eastAsia="zh-CN"/>
              </w:rPr>
              <w:t>壹</w:t>
            </w:r>
            <w:r>
              <w:rPr>
                <w:rFonts w:hint="eastAsia" w:ascii="宋体" w:hAnsi="宋体" w:cs="宋体"/>
                <w:b/>
                <w:bCs/>
                <w:szCs w:val="21"/>
                <w:highlight w:val="none"/>
              </w:rPr>
              <w:t>套正本，贰套副本（纸质版）；一份电子版（电子版须为加盖公章的磋商响应文件正本扫描件，以U盘或光盘形式递交）。</w:t>
            </w:r>
          </w:p>
        </w:tc>
      </w:tr>
    </w:tbl>
    <w:p w14:paraId="648D851B">
      <w:pPr>
        <w:pStyle w:val="5"/>
        <w:pageBreakBefore/>
        <w:widowControl/>
        <w:wordWrap w:val="0"/>
        <w:spacing w:before="0" w:after="0" w:line="360" w:lineRule="auto"/>
        <w:rPr>
          <w:rFonts w:hint="eastAsia" w:ascii="宋体" w:hAnsi="宋体" w:cs="宋体"/>
          <w:b w:val="0"/>
          <w:sz w:val="32"/>
          <w:highlight w:val="none"/>
          <w:u w:val="single"/>
        </w:rPr>
      </w:pPr>
      <w:bookmarkStart w:id="66" w:name="_Toc15635"/>
      <w:bookmarkStart w:id="67" w:name="_Toc78368506"/>
      <w:bookmarkStart w:id="68" w:name="_Toc28006"/>
      <w:bookmarkStart w:id="69" w:name="_Toc10881"/>
      <w:bookmarkStart w:id="70" w:name="_Toc26772"/>
      <w:bookmarkStart w:id="71" w:name="_Toc4712"/>
      <w:bookmarkStart w:id="72" w:name="_Toc16147"/>
      <w:bookmarkStart w:id="73" w:name="_Toc30555"/>
      <w:bookmarkStart w:id="74" w:name="_Toc28124"/>
      <w:bookmarkStart w:id="75" w:name="_Toc23395"/>
      <w:bookmarkStart w:id="76" w:name="_Toc17806"/>
      <w:bookmarkStart w:id="77" w:name="_Toc1143"/>
      <w:bookmarkStart w:id="78" w:name="_Toc8467"/>
      <w:bookmarkStart w:id="79" w:name="_Toc19362"/>
      <w:bookmarkStart w:id="80" w:name="_Toc26299"/>
      <w:bookmarkStart w:id="81" w:name="_Toc20556"/>
      <w:bookmarkStart w:id="82" w:name="_Toc14862"/>
      <w:r>
        <w:rPr>
          <w:rFonts w:hint="eastAsia" w:ascii="宋体" w:hAnsi="宋体" w:cs="宋体"/>
          <w:sz w:val="28"/>
          <w:szCs w:val="28"/>
          <w:highlight w:val="none"/>
        </w:rPr>
        <w:t>报价人须知前附表2：资格性、符合性检查表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4F3F579">
      <w:pPr>
        <w:wordWrap w:val="0"/>
        <w:spacing w:line="360" w:lineRule="auto"/>
        <w:ind w:firstLine="495"/>
        <w:rPr>
          <w:rFonts w:hint="eastAsia" w:ascii="宋体" w:hAnsi="宋体" w:cs="宋体"/>
          <w:sz w:val="24"/>
          <w:szCs w:val="24"/>
          <w:highlight w:val="none"/>
        </w:rPr>
      </w:pPr>
      <w:r>
        <w:rPr>
          <w:rFonts w:hint="eastAsia" w:ascii="宋体" w:hAnsi="宋体" w:cs="宋体"/>
          <w:sz w:val="24"/>
          <w:szCs w:val="24"/>
          <w:highlight w:val="none"/>
        </w:rPr>
        <w:t>本须知前附表2集中列示了资格性、符合性检查的所有条款，其内容是磋商小组判断报价人的报价是否有效的重要依据。</w:t>
      </w:r>
    </w:p>
    <w:tbl>
      <w:tblPr>
        <w:tblStyle w:val="3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56"/>
        <w:gridCol w:w="742"/>
        <w:gridCol w:w="6828"/>
      </w:tblGrid>
      <w:tr w14:paraId="5EAC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3C7FA2E2">
            <w:pPr>
              <w:pStyle w:val="6"/>
              <w:wordWrap w:val="0"/>
              <w:spacing w:before="0" w:after="0" w:line="360" w:lineRule="auto"/>
              <w:ind w:left="210"/>
              <w:jc w:val="center"/>
              <w:rPr>
                <w:rFonts w:hint="eastAsia" w:ascii="宋体" w:hAnsi="宋体" w:cs="宋体"/>
                <w:sz w:val="21"/>
                <w:szCs w:val="21"/>
                <w:highlight w:val="none"/>
              </w:rPr>
            </w:pPr>
            <w:bookmarkStart w:id="83" w:name="_Toc78368507"/>
            <w:bookmarkStart w:id="84" w:name="_Toc183"/>
            <w:r>
              <w:rPr>
                <w:rFonts w:hint="eastAsia" w:ascii="宋体" w:hAnsi="宋体" w:cs="宋体"/>
                <w:sz w:val="21"/>
                <w:szCs w:val="21"/>
                <w:highlight w:val="none"/>
              </w:rPr>
              <w:t>资格性要求</w:t>
            </w:r>
            <w:bookmarkEnd w:id="83"/>
            <w:bookmarkEnd w:id="84"/>
          </w:p>
        </w:tc>
      </w:tr>
      <w:tr w14:paraId="5895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3A5E386D">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F7FEEEF">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章</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10C2FAAF">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条款号</w:t>
            </w:r>
          </w:p>
        </w:tc>
        <w:tc>
          <w:tcPr>
            <w:tcW w:w="6828" w:type="dxa"/>
            <w:tcBorders>
              <w:top w:val="single" w:color="auto" w:sz="4" w:space="0"/>
              <w:left w:val="single" w:color="auto" w:sz="4" w:space="0"/>
              <w:bottom w:val="single" w:color="auto" w:sz="4" w:space="0"/>
              <w:right w:val="single" w:color="auto" w:sz="4" w:space="0"/>
            </w:tcBorders>
            <w:noWrap w:val="0"/>
            <w:vAlign w:val="center"/>
          </w:tcPr>
          <w:p w14:paraId="7357A921">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具体内容</w:t>
            </w:r>
          </w:p>
        </w:tc>
      </w:tr>
      <w:tr w14:paraId="5B8C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523C0B10">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8A14345">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1CE4D0F1">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2C5EF538">
            <w:pPr>
              <w:pStyle w:val="18"/>
              <w:wordWrap w:val="0"/>
              <w:spacing w:line="360" w:lineRule="auto"/>
              <w:jc w:val="left"/>
              <w:rPr>
                <w:rFonts w:hint="eastAsia" w:hAnsi="宋体" w:cs="宋体"/>
                <w:b/>
                <w:kern w:val="2"/>
                <w:sz w:val="21"/>
                <w:szCs w:val="21"/>
                <w:highlight w:val="none"/>
              </w:rPr>
            </w:pPr>
            <w:r>
              <w:rPr>
                <w:rFonts w:hint="eastAsia" w:hAnsi="宋体" w:cs="宋体"/>
                <w:b/>
                <w:kern w:val="2"/>
                <w:sz w:val="21"/>
                <w:szCs w:val="21"/>
                <w:highlight w:val="none"/>
              </w:rPr>
              <w:t>3.合格的报价人</w:t>
            </w:r>
          </w:p>
          <w:p w14:paraId="6089E0B6">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3.1凡有能力提供本采购文件所述服务的，符合本采购文件规定资格要求的报价人均可能成为合格的报价人，并提供以下证明文件：</w:t>
            </w:r>
          </w:p>
          <w:p w14:paraId="1C353476">
            <w:pPr>
              <w:wordWrap w:val="0"/>
              <w:spacing w:line="360" w:lineRule="auto"/>
              <w:ind w:firstLine="422" w:firstLineChars="200"/>
              <w:rPr>
                <w:rFonts w:ascii="宋体" w:hAnsi="宋体" w:cs="宋体"/>
                <w:szCs w:val="21"/>
                <w:highlight w:val="none"/>
              </w:rPr>
            </w:pPr>
            <w:bookmarkStart w:id="85" w:name="_Hlk134198279"/>
            <w:bookmarkStart w:id="86" w:name="_Hlk131434192"/>
            <w:r>
              <w:rPr>
                <w:rFonts w:hint="eastAsia" w:ascii="宋体" w:hAnsi="宋体" w:cs="宋体"/>
                <w:b/>
                <w:bCs/>
                <w:szCs w:val="21"/>
                <w:highlight w:val="none"/>
              </w:rPr>
              <w:t>（一）营业执照等证明文件</w:t>
            </w:r>
            <w:r>
              <w:rPr>
                <w:rFonts w:hint="eastAsia" w:ascii="宋体" w:hAnsi="宋体" w:cs="宋体"/>
                <w:szCs w:val="21"/>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3E707C2">
            <w:pPr>
              <w:wordWrap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（二）财务状况报告（财务报告、或资信证明）</w:t>
            </w:r>
            <w:r>
              <w:rPr>
                <w:rFonts w:hint="eastAsia" w:ascii="宋体" w:hAnsi="宋体" w:cs="宋体"/>
                <w:szCs w:val="21"/>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14:paraId="65C731CB">
            <w:pPr>
              <w:wordWrap w:val="0"/>
              <w:spacing w:line="360" w:lineRule="auto"/>
              <w:ind w:firstLine="422" w:firstLineChars="200"/>
              <w:rPr>
                <w:rFonts w:ascii="宋体" w:hAnsi="宋体" w:cs="宋体"/>
                <w:szCs w:val="21"/>
                <w:highlight w:val="none"/>
              </w:rPr>
            </w:pPr>
            <w:bookmarkStart w:id="87" w:name="_Hlk113017461"/>
            <w:r>
              <w:rPr>
                <w:rFonts w:hint="eastAsia" w:ascii="宋体" w:hAnsi="宋体" w:cs="宋体"/>
                <w:b/>
                <w:bCs/>
                <w:szCs w:val="21"/>
                <w:highlight w:val="none"/>
              </w:rPr>
              <w:t>（三）依法缴纳税收证明材料</w:t>
            </w:r>
            <w:r>
              <w:rPr>
                <w:rFonts w:hint="eastAsia" w:ascii="宋体" w:hAnsi="宋体" w:cs="宋体"/>
                <w:szCs w:val="21"/>
                <w:highlight w:val="none"/>
              </w:rPr>
              <w:t>：①供应商提供的税收缴纳凭据复印件应符合下列规定：a.提交响应文件截止时间前（不含提交响应文件截止时间的当月）已依法缴纳税收的供应商，提供提交响应文件截止时间前六个月（不含提交响应文件截止时间的当月）中任一月份的税收缴纳凭据复印件。b.提交响应文件截止时间的当月成立的供应商，视同满足本项资格条件要求。c.若为依法免税范围的供应商，提供依法免税证明材料的，视同满足本项资格条件要求。</w:t>
            </w:r>
          </w:p>
          <w:p w14:paraId="2773FE84">
            <w:pPr>
              <w:wordWrap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（四）依法缴纳社会保障资金证明材料</w:t>
            </w:r>
            <w:r>
              <w:rPr>
                <w:rFonts w:hint="eastAsia" w:ascii="宋体" w:hAnsi="宋体" w:cs="宋体"/>
                <w:szCs w:val="21"/>
                <w:highlight w:val="none"/>
              </w:rPr>
              <w:t>：①供应商提供的社会保障资金缴纳凭据复印件应符合下列规定：a.提交响应文件截止时间前（不含提交响应文件截止时间的当月）已依法缴纳社会保障资金的供应商，提供提交响应文件截止时间前六个月（不含提交响应文件截止时间的当月）中任一月份的社会保障资金缴纳凭据复印件。b.提交响应文件截止时间的当月成立的供应商，视同满足本项资格条件要求。c.若为依法不需要缴纳或暂缓缴纳社会保障资金的供应商，提供依法不需要缴纳或暂缓缴纳社会保障资金证明材料的，视同满足本项资格条件要求。</w:t>
            </w:r>
          </w:p>
          <w:p w14:paraId="7DADF62D">
            <w:pPr>
              <w:wordWrap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（五）参加采购活动前三年内在经营活动中没有重大违法记录的声明：</w:t>
            </w:r>
            <w:r>
              <w:rPr>
                <w:rFonts w:hint="eastAsia" w:ascii="宋体" w:hAnsi="宋体" w:cs="宋体"/>
                <w:szCs w:val="21"/>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D53A17D">
            <w:pPr>
              <w:wordWrap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（六）具备履行合同所必需设备和专业技术能力的声明函：</w:t>
            </w:r>
            <w:r>
              <w:rPr>
                <w:rFonts w:hint="eastAsia" w:ascii="宋体" w:hAnsi="宋体" w:cs="宋体"/>
                <w:szCs w:val="21"/>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p w14:paraId="63A1D8B7">
            <w:pPr>
              <w:wordWrap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（七）单位负责人授权书：</w:t>
            </w:r>
            <w:r>
              <w:rPr>
                <w:rFonts w:hint="eastAsia" w:ascii="宋体" w:hAnsi="宋体" w:cs="宋体"/>
                <w:szCs w:val="21"/>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bookmarkEnd w:id="87"/>
          <w:p w14:paraId="7BF38990">
            <w:pPr>
              <w:wordWrap w:val="0"/>
              <w:spacing w:line="360" w:lineRule="auto"/>
              <w:ind w:firstLine="422" w:firstLineChars="200"/>
              <w:rPr>
                <w:rFonts w:ascii="宋体" w:hAnsi="宋体" w:cs="宋体"/>
                <w:szCs w:val="21"/>
                <w:highlight w:val="none"/>
              </w:rPr>
            </w:pPr>
            <w:bookmarkStart w:id="88" w:name="_Hlk113017473"/>
            <w:r>
              <w:rPr>
                <w:rFonts w:hint="eastAsia" w:ascii="宋体" w:hAnsi="宋体" w:cs="宋体"/>
                <w:b/>
                <w:bCs/>
                <w:szCs w:val="21"/>
                <w:highlight w:val="none"/>
              </w:rPr>
              <w:t>（八）</w:t>
            </w:r>
            <w:r>
              <w:rPr>
                <w:rFonts w:hint="eastAsia" w:ascii="宋体" w:hAnsi="宋体" w:cs="宋体"/>
                <w:szCs w:val="21"/>
                <w:highlight w:val="none"/>
              </w:rPr>
              <w:t>磋商小组将在资格审核时通过“信用中国”网站（www.creditchina.gov.cn）、中国政府采购网（www.ccgp.gov.cn）、“信用厦门”（http://credit.xm.gov.cn/）查询并打印各报价人的信用记录，查询结果存在报价人应被拒绝参与政府采购活动相关信息的，其资格审查不合格。</w:t>
            </w:r>
          </w:p>
          <w:p w14:paraId="50A8563F">
            <w:pPr>
              <w:wordWrap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（九）本项目不接受联合体报价，取消采购文件中有关联合体的所有规定。</w:t>
            </w:r>
            <w:bookmarkEnd w:id="85"/>
            <w:bookmarkEnd w:id="88"/>
          </w:p>
          <w:p w14:paraId="06AB304C">
            <w:pPr>
              <w:wordWrap w:val="0"/>
              <w:spacing w:line="360" w:lineRule="auto"/>
              <w:ind w:firstLine="422" w:firstLineChars="200"/>
              <w:rPr>
                <w:rFonts w:hint="eastAsia"/>
                <w:highlight w:val="none"/>
              </w:rPr>
            </w:pP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十</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本项目需要供应商提供不低于1个水池清洗的类似业绩，供应商需提供合同复印件、</w:t>
            </w:r>
            <w:r>
              <w:rPr>
                <w:rFonts w:hint="eastAsia" w:ascii="宋体" w:hAnsi="宋体" w:cs="宋体"/>
                <w:b/>
                <w:bCs/>
                <w:szCs w:val="21"/>
                <w:highlight w:val="none"/>
              </w:rPr>
              <w:t>能够证明该业绩项目已经采购人验收合格的相关证明文件有效复印件</w:t>
            </w:r>
            <w:r>
              <w:rPr>
                <w:rFonts w:hint="eastAsia" w:ascii="宋体" w:hAnsi="宋体" w:cs="宋体"/>
                <w:b/>
                <w:bCs/>
                <w:szCs w:val="21"/>
                <w:highlight w:val="none"/>
                <w:lang w:val="en-US" w:eastAsia="zh-CN"/>
              </w:rPr>
              <w:t>、</w:t>
            </w:r>
            <w:r>
              <w:rPr>
                <w:rFonts w:hint="eastAsia" w:ascii="宋体" w:hAnsi="宋体" w:cs="宋体"/>
                <w:b/>
                <w:bCs/>
                <w:szCs w:val="21"/>
                <w:highlight w:val="none"/>
              </w:rPr>
              <w:t>第三方</w:t>
            </w:r>
            <w:r>
              <w:rPr>
                <w:rFonts w:hint="eastAsia" w:ascii="宋体" w:hAnsi="宋体" w:cs="宋体"/>
                <w:b/>
                <w:bCs/>
                <w:szCs w:val="21"/>
                <w:highlight w:val="none"/>
                <w:lang w:val="en-US" w:eastAsia="zh-CN"/>
              </w:rPr>
              <w:t>单位</w:t>
            </w:r>
            <w:r>
              <w:rPr>
                <w:rFonts w:hint="eastAsia" w:ascii="宋体" w:hAnsi="宋体" w:cs="宋体"/>
                <w:b/>
                <w:bCs/>
                <w:szCs w:val="21"/>
                <w:highlight w:val="none"/>
              </w:rPr>
              <w:t>提供的水质检测报告</w:t>
            </w:r>
            <w:r>
              <w:rPr>
                <w:rFonts w:hint="eastAsia" w:ascii="宋体" w:hAnsi="宋体" w:cs="宋体"/>
                <w:b/>
                <w:bCs/>
                <w:szCs w:val="21"/>
                <w:highlight w:val="none"/>
                <w:lang w:val="en-US" w:eastAsia="zh-CN"/>
              </w:rPr>
              <w:t>复印件作为佐证材料。</w:t>
            </w:r>
          </w:p>
          <w:bookmarkEnd w:id="86"/>
          <w:p w14:paraId="277A541C">
            <w:pPr>
              <w:wordWrap w:val="0"/>
              <w:spacing w:line="360" w:lineRule="auto"/>
              <w:rPr>
                <w:rFonts w:hint="eastAsia" w:ascii="宋体" w:hAnsi="宋体" w:cs="宋体"/>
                <w:szCs w:val="21"/>
                <w:highlight w:val="none"/>
              </w:rPr>
            </w:pPr>
            <w:r>
              <w:rPr>
                <w:rFonts w:hint="eastAsia" w:ascii="宋体" w:hAnsi="宋体" w:cs="宋体"/>
                <w:szCs w:val="21"/>
                <w:highlight w:val="none"/>
              </w:rPr>
              <w:t>注：</w:t>
            </w:r>
          </w:p>
          <w:p w14:paraId="4700CFDF">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1、报价人提供的相应证明材料复印件均应符合：内容完整、清晰、整洁，并由报价人加盖其单位公章。</w:t>
            </w:r>
          </w:p>
          <w:p w14:paraId="1D71C63F">
            <w:pPr>
              <w:wordWrap w:val="0"/>
              <w:spacing w:line="360" w:lineRule="auto"/>
              <w:ind w:firstLine="480"/>
              <w:rPr>
                <w:rFonts w:hint="eastAsia" w:ascii="宋体" w:hAnsi="宋体" w:cs="宋体"/>
                <w:szCs w:val="21"/>
                <w:highlight w:val="none"/>
              </w:rPr>
            </w:pPr>
            <w:r>
              <w:rPr>
                <w:rFonts w:hint="eastAsia" w:ascii="宋体" w:hAnsi="宋体" w:cs="宋体"/>
                <w:szCs w:val="21"/>
                <w:highlight w:val="none"/>
              </w:rPr>
              <w:t>2、报价人不满足上述规定的基本资格条件或提供资格证明文件不全的，其报价无效，以上资格证明文件为复印件的，须加盖报价人公章，且原件备查。</w:t>
            </w:r>
          </w:p>
          <w:p w14:paraId="6C1DEBAE">
            <w:pPr>
              <w:wordWrap w:val="0"/>
              <w:spacing w:line="360" w:lineRule="auto"/>
              <w:ind w:firstLine="480"/>
              <w:rPr>
                <w:rFonts w:hint="eastAsia" w:ascii="宋体" w:hAnsi="宋体"/>
                <w:b/>
                <w:bCs/>
                <w:szCs w:val="21"/>
                <w:highlight w:val="none"/>
              </w:rPr>
            </w:pPr>
            <w:r>
              <w:rPr>
                <w:rFonts w:hint="eastAsia" w:ascii="宋体" w:hAnsi="宋体"/>
                <w:b/>
                <w:bCs/>
                <w:szCs w:val="21"/>
                <w:highlight w:val="none"/>
              </w:rPr>
              <w:t>3、本项目基本资格条件采取“信用承诺制”</w:t>
            </w:r>
            <w:r>
              <w:rPr>
                <w:rFonts w:ascii="宋体" w:hAnsi="宋体"/>
                <w:b/>
                <w:bCs/>
                <w:szCs w:val="21"/>
                <w:highlight w:val="none"/>
              </w:rPr>
              <w:t>，</w:t>
            </w:r>
            <w:r>
              <w:rPr>
                <w:rFonts w:hint="eastAsia" w:ascii="宋体" w:hAnsi="宋体"/>
                <w:b/>
                <w:bCs/>
                <w:szCs w:val="21"/>
                <w:highlight w:val="none"/>
              </w:rPr>
              <w:t>供应商提供资格承诺函（格式见“第五章 报价文件格式”）的即可参加采购活动，如提供资格承诺函的，在投标（响应）文件中可无需再提供财务状况报告、依法缴纳税收和社会保障资金的相关证明材料。供应商应当遵循诚实信用原则，不得作虚假承诺。供应商承诺不实的，属于提供虚假材料谋取中标、成交供应商应依法承担相应的法律责任。</w:t>
            </w:r>
          </w:p>
          <w:p w14:paraId="5BD5729C">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3.2报价人应遵守有关法律、法规和规章的规定，同时其响应货物也应符合有关法律、法规和规章的规定。</w:t>
            </w:r>
          </w:p>
          <w:p w14:paraId="70971526">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3.3一个报价人只能提交一个报价文件。如果报价人之间存在下列互为关联关系的情形之一的，不得同时参加本项目同一合同包响应：</w:t>
            </w:r>
          </w:p>
          <w:p w14:paraId="78ED20B1">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(1)法定代表人、单位负责人为同一人或夫妻关系的不同报价人；</w:t>
            </w:r>
          </w:p>
          <w:p w14:paraId="798E5E9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(2)存在直接控股、管理关系的不同报价人；</w:t>
            </w:r>
          </w:p>
          <w:p w14:paraId="5AF58B52">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(3)均为同一家母公司直接或间接持股50％及以上的被投资公司。</w:t>
            </w:r>
          </w:p>
          <w:p w14:paraId="470F3C3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3.4报价人不得与本次磋商项下设计、编制技术规格和其他文件的公司或提供咨询服务的公司包括其附属机构有任何关联。</w:t>
            </w:r>
          </w:p>
          <w:p w14:paraId="15FED7F7">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3.5若接受联合体磋商，则两个或者两个以上报价人可以组成一个响应联合体，以一个报价人的身份响应。</w:t>
            </w:r>
          </w:p>
          <w:p w14:paraId="46BAD069">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以联合体形式参加磋商的，联合体各方均应当符合合格的报价人相关规定。采购人根据采购项目的特殊要求规定报价人特定条件的，联合体各方中至少应当有一方符合采购人规定的全部特定条件，如联合体各方中没有一方符合全部特定条件的，该联合体响应无效。</w:t>
            </w:r>
          </w:p>
          <w:p w14:paraId="029EC7B3">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631FBCCE">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以联合体形式响应的，除本采购文件其他章节或本须知其他条款另有规定或要求外，报价文件中仅加盖联合体一方公章的相关文件，对联合体各方均具有约束力。</w:t>
            </w:r>
          </w:p>
          <w:p w14:paraId="49177CA0">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(3)项目如涉及资质要求，该部分内容应由联合体中具有该资质要求的报价人承担。联合体协议及签订的采购合同应包含此项内容。</w:t>
            </w:r>
          </w:p>
          <w:p w14:paraId="114CBF41">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(4)联合体中有同类资质的报价人按照联合体分工承担相同工作的，应当按照资质等级较低的报价人确定资质等级。</w:t>
            </w:r>
          </w:p>
          <w:p w14:paraId="72695AC9">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3.6磋商代理人在同一个项目中只能接受一个报价人的委托参加磋商响应。</w:t>
            </w:r>
          </w:p>
          <w:p w14:paraId="53764C0E">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3.7报价人存在下列情形之一的，将被认定为串通响应行为并作无效响应处理：</w:t>
            </w:r>
          </w:p>
          <w:p w14:paraId="2BCE4A06">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（1）报价人之间协商磋商报价等采购文件的实质性内容；</w:t>
            </w:r>
          </w:p>
          <w:p w14:paraId="1065C12A">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（2）报价人之间约定成交供应商；</w:t>
            </w:r>
          </w:p>
          <w:p w14:paraId="4B5CC619">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（3）报价人之间约定部分报价人放弃磋商响应或者成交；</w:t>
            </w:r>
          </w:p>
          <w:p w14:paraId="5E1515B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（4）属于同一集团、协会、商会等组织成员的报价人按照该组织要求协同磋商响应；</w:t>
            </w:r>
          </w:p>
          <w:p w14:paraId="4FC52223">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（5）报价人之间为谋取成交或者排斥特定报价人而采取的其他联合行动；</w:t>
            </w:r>
          </w:p>
          <w:p w14:paraId="7789160C">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（6）不同报价人的报价文件由同一单位或者个人编制；</w:t>
            </w:r>
          </w:p>
          <w:p w14:paraId="20F2247A">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（7）不同报价人委托同一单位或者个人办理磋商响应事宜；</w:t>
            </w:r>
          </w:p>
          <w:p w14:paraId="4F91BC0A">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（8）不同报价人的报价文件载明的项目管理成员为同一人；</w:t>
            </w:r>
          </w:p>
          <w:p w14:paraId="196A4CF5">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（9）不同报价人的报价文件异常一致或者报价呈规律性差异；</w:t>
            </w:r>
          </w:p>
          <w:p w14:paraId="5EAA379B">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（10）不同报价人的报价文件相互混装；</w:t>
            </w:r>
          </w:p>
          <w:p w14:paraId="58722A86">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（11）不同报价人的磋商保证金从同一单位或者个人的账户转出。</w:t>
            </w:r>
          </w:p>
          <w:p w14:paraId="7130315F">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（12）不同报价人的报价文件错、漏之处一致或雷同，且不能合理解释的；</w:t>
            </w:r>
          </w:p>
          <w:p w14:paraId="2B5E9784">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（13）不同的报价人的法定代表人、委托代理人等由同一个单位缴纳社会保险的；</w:t>
            </w:r>
          </w:p>
          <w:p w14:paraId="59FD5B7F">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（14）由同一人或分别由几个有利害关系的人携带两个以上（含两个）报价人的企业资料参与资格审查、领取采购资料，或代表两个以上（含两个）报价人参加项目答疑会、交纳或退还磋商保证金、参加磋商的；</w:t>
            </w:r>
          </w:p>
          <w:p w14:paraId="09C2F6B8">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（15）有关法律、法规或规章规定的其他串通行为。</w:t>
            </w:r>
          </w:p>
        </w:tc>
      </w:tr>
      <w:tr w14:paraId="3BE6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12B9EE12">
            <w:pPr>
              <w:wordWrap w:val="0"/>
              <w:spacing w:line="360" w:lineRule="auto"/>
              <w:jc w:val="center"/>
              <w:rPr>
                <w:rFonts w:hint="eastAsia" w:ascii="宋体" w:hAnsi="宋体" w:cs="宋体"/>
                <w:b/>
                <w:szCs w:val="21"/>
                <w:highlight w:val="none"/>
              </w:rPr>
            </w:pPr>
            <w:r>
              <w:rPr>
                <w:rFonts w:hint="eastAsia" w:ascii="宋体" w:hAnsi="宋体" w:cs="宋体"/>
                <w:b/>
                <w:szCs w:val="21"/>
                <w:highlight w:val="none"/>
              </w:rPr>
              <w:t>符合性要求</w:t>
            </w:r>
          </w:p>
        </w:tc>
      </w:tr>
      <w:tr w14:paraId="56CD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58673F6F">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912A407">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章</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2653E0A1">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条款号</w:t>
            </w:r>
          </w:p>
        </w:tc>
        <w:tc>
          <w:tcPr>
            <w:tcW w:w="6828" w:type="dxa"/>
            <w:tcBorders>
              <w:top w:val="single" w:color="auto" w:sz="4" w:space="0"/>
              <w:left w:val="single" w:color="auto" w:sz="4" w:space="0"/>
              <w:bottom w:val="single" w:color="auto" w:sz="4" w:space="0"/>
              <w:right w:val="single" w:color="auto" w:sz="4" w:space="0"/>
            </w:tcBorders>
            <w:noWrap w:val="0"/>
            <w:vAlign w:val="center"/>
          </w:tcPr>
          <w:p w14:paraId="17BB33D2">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具体内容</w:t>
            </w:r>
          </w:p>
        </w:tc>
      </w:tr>
      <w:tr w14:paraId="026E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5DB8B4E6">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687FEB3F">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一</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118F7785">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201F7906">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报价人的报价文件未按规定的响应截止时间之前提交的，其响应将被拒绝。</w:t>
            </w:r>
          </w:p>
        </w:tc>
      </w:tr>
      <w:tr w14:paraId="1E9D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3E725C99">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67AC7B11">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B22163B">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2366EC08">
            <w:pPr>
              <w:pStyle w:val="18"/>
              <w:wordWrap w:val="0"/>
              <w:spacing w:line="360" w:lineRule="auto"/>
              <w:jc w:val="left"/>
              <w:rPr>
                <w:rFonts w:hint="eastAsia" w:hAnsi="宋体" w:cs="宋体"/>
                <w:bCs/>
                <w:kern w:val="2"/>
                <w:sz w:val="21"/>
                <w:szCs w:val="21"/>
                <w:highlight w:val="none"/>
              </w:rPr>
            </w:pPr>
            <w:r>
              <w:rPr>
                <w:rFonts w:hint="eastAsia" w:hAnsi="宋体" w:cs="宋体"/>
                <w:bCs/>
                <w:kern w:val="2"/>
                <w:sz w:val="21"/>
                <w:szCs w:val="21"/>
                <w:highlight w:val="none"/>
              </w:rPr>
              <w:t>8.要求</w:t>
            </w:r>
          </w:p>
          <w:p w14:paraId="52AEF3C3">
            <w:pPr>
              <w:pStyle w:val="18"/>
              <w:wordWrap w:val="0"/>
              <w:spacing w:line="360" w:lineRule="auto"/>
              <w:ind w:firstLine="480"/>
              <w:jc w:val="left"/>
              <w:rPr>
                <w:rFonts w:hint="eastAsia" w:hAnsi="宋体" w:cs="宋体"/>
                <w:kern w:val="2"/>
                <w:sz w:val="21"/>
                <w:szCs w:val="21"/>
                <w:highlight w:val="none"/>
              </w:rPr>
            </w:pPr>
            <w:r>
              <w:rPr>
                <w:rFonts w:hint="eastAsia" w:hAnsi="宋体" w:cs="宋体"/>
                <w:kern w:val="2"/>
                <w:sz w:val="21"/>
                <w:szCs w:val="21"/>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73337079">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1315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58208E61">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A6B4DEE">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6F36470">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11.1</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3472A3EC">
            <w:pPr>
              <w:wordWrap w:val="0"/>
              <w:spacing w:line="360" w:lineRule="auto"/>
              <w:rPr>
                <w:rFonts w:hint="eastAsia" w:ascii="宋体" w:hAnsi="宋体" w:cs="宋体"/>
                <w:szCs w:val="21"/>
                <w:highlight w:val="none"/>
              </w:rPr>
            </w:pPr>
            <w:r>
              <w:rPr>
                <w:rFonts w:hint="eastAsia" w:ascii="宋体" w:hAnsi="宋体" w:cs="宋体"/>
                <w:szCs w:val="21"/>
                <w:highlight w:val="none"/>
              </w:rPr>
              <w:t>报价文件有效期：</w:t>
            </w:r>
          </w:p>
          <w:p w14:paraId="39A83ABB">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报价文件提交截止之日起</w:t>
            </w:r>
            <w:r>
              <w:rPr>
                <w:rFonts w:hint="eastAsia" w:ascii="宋体" w:hAnsi="宋体" w:cs="宋体"/>
                <w:szCs w:val="21"/>
                <w:highlight w:val="none"/>
                <w:u w:val="single"/>
              </w:rPr>
              <w:t>90</w:t>
            </w:r>
            <w:r>
              <w:rPr>
                <w:rFonts w:hint="eastAsia" w:ascii="宋体" w:hAnsi="宋体" w:cs="宋体"/>
                <w:szCs w:val="21"/>
                <w:highlight w:val="none"/>
              </w:rPr>
              <w:t>个日历日。</w:t>
            </w:r>
          </w:p>
          <w:p w14:paraId="316A87AA">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有效期不足将导致其报价文件被拒绝。</w:t>
            </w:r>
          </w:p>
        </w:tc>
      </w:tr>
      <w:tr w14:paraId="1C5F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3F38A184">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912C8D5">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02884100">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12.5</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00D51973">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12.5 未按要求提交磋商保证金的磋商响应，将被视为无效响应。</w:t>
            </w:r>
          </w:p>
        </w:tc>
      </w:tr>
      <w:tr w14:paraId="27B1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4C30D512">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640FC08">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725DCE9">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13.7</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34A9250D">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13.7未按本须知规定的格式填写报价文件、报价文件字迹模糊不清的，其磋商响应将被拒绝。</w:t>
            </w:r>
          </w:p>
        </w:tc>
      </w:tr>
      <w:tr w14:paraId="0546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3D7F19BE">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A251118">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2A074BAD">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14</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5FB7626E">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14.1 报价人应将报价文件正本和副本分别用信封密封，并标明采购文件编号、报价人名称、采购项目名称及“正本”或“副本”。报价文件未密封可导致其磋商被拒绝。</w:t>
            </w:r>
          </w:p>
          <w:p w14:paraId="7D6B5A34">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14.5报价文件应在磋商邀请中规定的截止时间前送达，迟到的报价文件为无效报价文件，将被拒绝。</w:t>
            </w:r>
          </w:p>
          <w:p w14:paraId="3969CD26">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14.7报价人在磋商响应截止期后不得修改、撤回报价文件。报价人在报价截止期后修改报价文件的，其磋商响应将被拒绝。</w:t>
            </w:r>
          </w:p>
        </w:tc>
      </w:tr>
      <w:tr w14:paraId="5FFB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7D9612B1">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C71D056">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5125F0D">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17</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03C0FEC3">
            <w:pPr>
              <w:pStyle w:val="18"/>
              <w:wordWrap w:val="0"/>
              <w:spacing w:line="360" w:lineRule="auto"/>
              <w:jc w:val="left"/>
              <w:rPr>
                <w:rFonts w:hint="eastAsia" w:hAnsi="宋体" w:cs="宋体"/>
                <w:kern w:val="2"/>
                <w:sz w:val="21"/>
                <w:szCs w:val="21"/>
                <w:highlight w:val="none"/>
              </w:rPr>
            </w:pPr>
            <w:r>
              <w:rPr>
                <w:rFonts w:hint="eastAsia" w:hAnsi="宋体" w:cs="宋体"/>
                <w:kern w:val="2"/>
                <w:sz w:val="21"/>
                <w:szCs w:val="21"/>
                <w:highlight w:val="none"/>
              </w:rPr>
              <w:t>17.报价文件的初审</w:t>
            </w:r>
          </w:p>
          <w:p w14:paraId="2A00DDBC">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报价人任何试图影响磋商小组对报价文件的评审、比较或者推荐候选人的行为，都将导致其磋商响应被拒绝，并被没收磋商保证金。</w:t>
            </w:r>
          </w:p>
          <w:p w14:paraId="3DEF2120">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17.1磋商小组将对报价文件进行审查，以确定报价文件是否完整、有无计算上的错误、是否提交了磋商保证金、文件是否已正确签署。 </w:t>
            </w:r>
          </w:p>
          <w:p w14:paraId="7EF6FD98">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17.2 算术错误将按以下方法更正：</w:t>
            </w:r>
          </w:p>
          <w:p w14:paraId="30E169FC">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(1)报价文件中报价一览表内容与报价文件中明细表内容不一致的，以报价一览表为准。</w:t>
            </w:r>
          </w:p>
          <w:p w14:paraId="245B0CB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7C5BF4A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如果报价人不接受按上述方法对报价文件中的算术错误进行更正，其响应将被拒绝并没收其磋商保证金。</w:t>
            </w:r>
          </w:p>
          <w:p w14:paraId="3376F49D">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17.3资格性检查和符合性检查 </w:t>
            </w:r>
          </w:p>
          <w:p w14:paraId="437585F5">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6584C3EC">
            <w:pPr>
              <w:wordWrap w:val="0"/>
              <w:spacing w:line="360" w:lineRule="auto"/>
              <w:ind w:left="31" w:leftChars="15" w:firstLine="420" w:firstLineChars="200"/>
              <w:rPr>
                <w:rFonts w:hint="eastAsia" w:ascii="宋体" w:hAnsi="宋体" w:cs="宋体"/>
                <w:szCs w:val="21"/>
                <w:highlight w:val="none"/>
              </w:rPr>
            </w:pPr>
            <w:r>
              <w:rPr>
                <w:rFonts w:hint="eastAsia" w:ascii="宋体" w:hAnsi="宋体" w:cs="宋体"/>
                <w:szCs w:val="21"/>
                <w:highlight w:val="none"/>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366DA242">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(1)报价文件未按照本须知规定进行密封、标记的；</w:t>
            </w:r>
          </w:p>
          <w:p w14:paraId="3AAA4140">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(2)未按规定由报价人的法定代表人或其授权代表签字；或未加盖报价人公章的；或签字人未提供法人有效授权委托书的；</w:t>
            </w:r>
          </w:p>
          <w:p w14:paraId="1BADB6AF">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(3)未按规定提交磋商保证金的；</w:t>
            </w:r>
          </w:p>
          <w:p w14:paraId="4EA1A004">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(4)磋商响应有效期不满足采购文件要求的；</w:t>
            </w:r>
          </w:p>
          <w:p w14:paraId="55FCF537">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(5)报价文件内容与采购文件内容及要求有重大偏离或保留的；</w:t>
            </w:r>
          </w:p>
          <w:p w14:paraId="1D2BB5BD">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(6)报价人提交的是可选择的报价；</w:t>
            </w:r>
          </w:p>
          <w:p w14:paraId="7575E5B6">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(7)报价人未按采购文件要求进行分项报价；</w:t>
            </w:r>
          </w:p>
          <w:p w14:paraId="490D04F9">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(8)报价文件中提供虚假或失实资料的；</w:t>
            </w:r>
          </w:p>
          <w:p w14:paraId="300629B7">
            <w:pPr>
              <w:wordWrap w:val="0"/>
              <w:spacing w:line="360" w:lineRule="auto"/>
              <w:ind w:left="69" w:firstLine="420" w:firstLineChars="200"/>
              <w:rPr>
                <w:rFonts w:hint="eastAsia" w:ascii="宋体" w:hAnsi="宋体" w:cs="宋体"/>
                <w:szCs w:val="21"/>
                <w:highlight w:val="none"/>
              </w:rPr>
            </w:pPr>
            <w:r>
              <w:rPr>
                <w:rFonts w:hint="eastAsia" w:ascii="宋体" w:hAnsi="宋体" w:cs="宋体"/>
                <w:szCs w:val="21"/>
                <w:highlight w:val="none"/>
              </w:rPr>
              <w:t xml:space="preserve">(9)不符合采购文件中规定的其它实质性条款。 </w:t>
            </w:r>
          </w:p>
          <w:p w14:paraId="40B96415">
            <w:pPr>
              <w:wordWrap w:val="0"/>
              <w:spacing w:line="360" w:lineRule="auto"/>
              <w:ind w:left="69" w:leftChars="33" w:firstLine="420" w:firstLineChars="200"/>
              <w:rPr>
                <w:rFonts w:hint="eastAsia" w:ascii="宋体" w:hAnsi="宋体" w:cs="宋体"/>
                <w:szCs w:val="21"/>
                <w:highlight w:val="none"/>
              </w:rPr>
            </w:pPr>
            <w:r>
              <w:rPr>
                <w:rFonts w:hint="eastAsia" w:ascii="宋体" w:hAnsi="宋体" w:cs="宋体"/>
                <w:szCs w:val="21"/>
                <w:highlight w:val="none"/>
              </w:rPr>
              <w:t>磋商小组决定报价的响应性只根据报价文件本身的内容，而不寻求其他的外部证据。</w:t>
            </w:r>
          </w:p>
          <w:p w14:paraId="7DF16571">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17.4报价人提交的报价文件将给予保密，但不予退回。</w:t>
            </w:r>
          </w:p>
          <w:p w14:paraId="79B6C62A">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17.5报价人资格和报价产品均必须满足中华人民共和国相关法律法规及行业的强制性要求，否则将作无效响应处理。</w:t>
            </w:r>
          </w:p>
        </w:tc>
      </w:tr>
      <w:tr w14:paraId="15AA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68F3AEB8">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C08D5EC">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二</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7B348573">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19.3</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46E9FB37">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2300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2C76FF9E">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EC9A5AD">
            <w:pPr>
              <w:wordWrap w:val="0"/>
              <w:spacing w:line="360" w:lineRule="auto"/>
              <w:jc w:val="center"/>
              <w:rPr>
                <w:rFonts w:hint="eastAsia" w:ascii="宋体" w:hAnsi="宋体" w:cs="宋体"/>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1BB9ED96">
            <w:pPr>
              <w:wordWrap w:val="0"/>
              <w:spacing w:line="360" w:lineRule="auto"/>
              <w:jc w:val="center"/>
              <w:rPr>
                <w:rFonts w:hint="eastAsia" w:ascii="宋体" w:hAnsi="宋体" w:cs="宋体"/>
                <w:szCs w:val="21"/>
                <w:highlight w:val="none"/>
              </w:rPr>
            </w:pPr>
          </w:p>
        </w:tc>
        <w:tc>
          <w:tcPr>
            <w:tcW w:w="6828" w:type="dxa"/>
            <w:tcBorders>
              <w:top w:val="single" w:color="auto" w:sz="4" w:space="0"/>
              <w:left w:val="single" w:color="auto" w:sz="4" w:space="0"/>
              <w:bottom w:val="single" w:color="auto" w:sz="4" w:space="0"/>
              <w:right w:val="single" w:color="auto" w:sz="4" w:space="0"/>
            </w:tcBorders>
            <w:noWrap w:val="0"/>
            <w:vAlign w:val="top"/>
          </w:tcPr>
          <w:p w14:paraId="4540F4C8">
            <w:pPr>
              <w:pStyle w:val="18"/>
              <w:wordWrap w:val="0"/>
              <w:spacing w:line="360" w:lineRule="auto"/>
              <w:ind w:firstLine="420" w:firstLineChars="200"/>
              <w:jc w:val="left"/>
              <w:rPr>
                <w:rFonts w:hint="eastAsia" w:hAnsi="宋体" w:cs="宋体"/>
                <w:kern w:val="2"/>
                <w:sz w:val="21"/>
                <w:szCs w:val="21"/>
                <w:highlight w:val="none"/>
              </w:rPr>
            </w:pPr>
            <w:r>
              <w:rPr>
                <w:rFonts w:hint="eastAsia" w:hAnsi="宋体" w:cs="宋体"/>
                <w:kern w:val="2"/>
                <w:sz w:val="21"/>
                <w:szCs w:val="21"/>
                <w:highlight w:val="none"/>
              </w:rPr>
              <w:t>磋商小组将对采购文件中列明的合格报价人应符合“资格性要求”部分做资格审查，没有提供相关证明文件或文件未按规定签署盖章者将导致报价无效。</w:t>
            </w:r>
          </w:p>
        </w:tc>
      </w:tr>
      <w:tr w14:paraId="4563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op w:val="single" w:color="auto" w:sz="4" w:space="0"/>
              <w:left w:val="single" w:color="auto" w:sz="4" w:space="0"/>
              <w:bottom w:val="single" w:color="auto" w:sz="4" w:space="0"/>
              <w:right w:val="single" w:color="auto" w:sz="4" w:space="0"/>
            </w:tcBorders>
            <w:noWrap w:val="0"/>
            <w:vAlign w:val="center"/>
          </w:tcPr>
          <w:p w14:paraId="660013B8">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10</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401DBB3C">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三</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4592596">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6828" w:type="dxa"/>
            <w:tcBorders>
              <w:top w:val="single" w:color="auto" w:sz="4" w:space="0"/>
              <w:left w:val="single" w:color="auto" w:sz="4" w:space="0"/>
              <w:bottom w:val="single" w:color="auto" w:sz="4" w:space="0"/>
              <w:right w:val="single" w:color="auto" w:sz="4" w:space="0"/>
            </w:tcBorders>
            <w:noWrap w:val="0"/>
            <w:vAlign w:val="top"/>
          </w:tcPr>
          <w:p w14:paraId="58DD1ED9">
            <w:pPr>
              <w:pStyle w:val="18"/>
              <w:wordWrap w:val="0"/>
              <w:spacing w:line="360" w:lineRule="auto"/>
              <w:ind w:firstLine="422" w:firstLineChars="200"/>
              <w:jc w:val="left"/>
              <w:rPr>
                <w:rFonts w:hint="eastAsia" w:hAnsi="宋体" w:cs="宋体"/>
                <w:kern w:val="2"/>
                <w:sz w:val="21"/>
                <w:szCs w:val="21"/>
                <w:highlight w:val="none"/>
              </w:rPr>
            </w:pPr>
            <w:r>
              <w:rPr>
                <w:rFonts w:hint="eastAsia" w:hAnsi="宋体" w:cs="宋体"/>
                <w:b/>
                <w:bCs/>
                <w:kern w:val="2"/>
                <w:sz w:val="21"/>
                <w:szCs w:val="21"/>
                <w:highlight w:val="none"/>
              </w:rPr>
              <w:t>全文中带有“★”的条款为关键性条款，如报价人对这些关键性条款还存在任何负偏离或不满足将导致报价无效。</w:t>
            </w:r>
          </w:p>
        </w:tc>
      </w:tr>
    </w:tbl>
    <w:p w14:paraId="16C3CC25">
      <w:pPr>
        <w:pStyle w:val="5"/>
        <w:wordWrap w:val="0"/>
        <w:spacing w:line="360" w:lineRule="auto"/>
        <w:rPr>
          <w:rFonts w:hint="eastAsia" w:ascii="宋体" w:hAnsi="宋体" w:cs="宋体"/>
          <w:highlight w:val="none"/>
        </w:rPr>
        <w:sectPr>
          <w:footerReference r:id="rId8" w:type="first"/>
          <w:footerReference r:id="rId7" w:type="default"/>
          <w:pgSz w:w="11906" w:h="16838"/>
          <w:pgMar w:top="1440" w:right="1797" w:bottom="1440" w:left="1797" w:header="851" w:footer="992" w:gutter="0"/>
          <w:cols w:space="720" w:num="1"/>
          <w:titlePg/>
          <w:docGrid w:linePitch="312" w:charSpace="0"/>
        </w:sectPr>
      </w:pPr>
      <w:bookmarkStart w:id="89" w:name="_Toc29410"/>
    </w:p>
    <w:p w14:paraId="1A531AA0">
      <w:pPr>
        <w:pStyle w:val="5"/>
        <w:pageBreakBefore/>
        <w:widowControl/>
        <w:wordWrap w:val="0"/>
        <w:spacing w:before="0" w:after="0" w:line="360" w:lineRule="auto"/>
        <w:rPr>
          <w:rFonts w:hint="eastAsia" w:ascii="宋体" w:hAnsi="宋体" w:cs="宋体"/>
          <w:sz w:val="28"/>
          <w:szCs w:val="28"/>
          <w:highlight w:val="none"/>
        </w:rPr>
      </w:pPr>
      <w:bookmarkStart w:id="90" w:name="_Toc23940"/>
      <w:bookmarkStart w:id="91" w:name="_Toc3858"/>
      <w:bookmarkStart w:id="92" w:name="_Toc18252"/>
      <w:bookmarkStart w:id="93" w:name="_Toc10613"/>
      <w:bookmarkStart w:id="94" w:name="_Toc23408"/>
      <w:bookmarkStart w:id="95" w:name="_Toc7328"/>
      <w:bookmarkStart w:id="96" w:name="_Toc12499"/>
      <w:bookmarkStart w:id="97" w:name="_Toc10112"/>
      <w:bookmarkStart w:id="98" w:name="_Toc20725"/>
      <w:bookmarkStart w:id="99" w:name="_Toc116"/>
      <w:bookmarkStart w:id="100" w:name="_Toc10352"/>
      <w:bookmarkStart w:id="101" w:name="_Toc17399"/>
      <w:bookmarkStart w:id="102" w:name="_Toc4734"/>
      <w:bookmarkStart w:id="103" w:name="_Toc13692"/>
      <w:bookmarkStart w:id="104" w:name="_Toc78368509"/>
      <w:bookmarkStart w:id="105" w:name="_Toc20747"/>
      <w:r>
        <w:rPr>
          <w:rFonts w:hint="eastAsia" w:ascii="宋体" w:hAnsi="宋体" w:cs="宋体"/>
          <w:sz w:val="28"/>
          <w:szCs w:val="28"/>
          <w:highlight w:val="none"/>
        </w:rPr>
        <w:t>报价人须知前附表3：磋商规则、评审标准</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Style w:val="32"/>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9"/>
      </w:tblGrid>
      <w:tr w14:paraId="577D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noWrap w:val="0"/>
            <w:vAlign w:val="top"/>
          </w:tcPr>
          <w:p w14:paraId="14A23817">
            <w:pPr>
              <w:pStyle w:val="6"/>
              <w:wordWrap w:val="0"/>
              <w:spacing w:before="0" w:after="0" w:line="360" w:lineRule="auto"/>
              <w:ind w:left="210"/>
              <w:rPr>
                <w:rFonts w:hint="eastAsia" w:ascii="宋体" w:hAnsi="宋体" w:cs="宋体"/>
                <w:sz w:val="21"/>
                <w:szCs w:val="21"/>
                <w:highlight w:val="none"/>
              </w:rPr>
            </w:pPr>
            <w:bookmarkStart w:id="106" w:name="_Toc67603059"/>
            <w:bookmarkStart w:id="107" w:name="_Toc78368510"/>
            <w:r>
              <w:rPr>
                <w:rFonts w:hint="eastAsia" w:ascii="宋体" w:hAnsi="宋体" w:cs="宋体"/>
                <w:sz w:val="21"/>
                <w:szCs w:val="21"/>
                <w:highlight w:val="none"/>
              </w:rPr>
              <w:t>一、磋商规则</w:t>
            </w:r>
            <w:bookmarkEnd w:id="106"/>
            <w:bookmarkEnd w:id="107"/>
            <w:r>
              <w:rPr>
                <w:rFonts w:hint="eastAsia" w:ascii="宋体" w:hAnsi="宋体" w:cs="宋体"/>
                <w:sz w:val="21"/>
                <w:szCs w:val="21"/>
                <w:highlight w:val="none"/>
              </w:rPr>
              <w:t>：</w:t>
            </w:r>
          </w:p>
          <w:p w14:paraId="5DDD3DC0">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1.采购代理机构按有关规定编制采购文件，组建磋商小组。报价人按照采购文件规定提交报价文件。</w:t>
            </w:r>
          </w:p>
          <w:p w14:paraId="70D46CB7">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 xml:space="preserve">2.磋商小组审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4F774A9E">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3.磋商小组所有成员应当集中与单一报价人分别进行磋商，磋商顺序采用随机抽取的方法确认。</w:t>
            </w:r>
          </w:p>
          <w:p w14:paraId="49659347">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4.磋商小组对采购文件和报价文件提出重点的磋商内容，根据采购文件及有关规定，磋商小组与进入磋商程序的报价人进行一轮或多轮磋商。</w:t>
            </w:r>
          </w:p>
          <w:p w14:paraId="7DB30F1B">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5.每轮磋商结束前由磋商小组决定是否需要进行下一轮磋商，如需要进行下一轮磋商，采购代理机构提前告知报价人下一轮磋商时间。</w:t>
            </w:r>
          </w:p>
          <w:p w14:paraId="47C10A0F">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6.在磋商过程中，磋商小组可以根据采购文件明确规定的可能实质性变动内容变动采购文件；有实质性变动的，磋商小组应当以书面形式通知所有参加磋商的报价人。</w:t>
            </w:r>
          </w:p>
          <w:p w14:paraId="2E4539B5">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49084F58">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8.报价人递交的报价文件澄清、更正等文件、最终报价应予密封并交至采购代理机构指定人员，报价部分单独密封。采购代理机构工作人员在收齐全部报价人材料后，统一送达磋商小组。</w:t>
            </w:r>
          </w:p>
          <w:p w14:paraId="6ACB0F03">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9.经磋商确定最终采购需求和提交最后报价的报价人后，由磋商小组采用综合评分法对提交最后报价的报价人的报价文件和最后报价进行综合评分。</w:t>
            </w:r>
          </w:p>
          <w:p w14:paraId="0F4D9D5A">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10.参加磋商并代表报价人签署报价文件的应该是采购文件要求的报价人代表，磋商时应出示身份证原件。</w:t>
            </w:r>
          </w:p>
          <w:p w14:paraId="251A629C">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11.在磋商活动中，有关人员不得透露与磋商有关的一切技术资料、价格和其它信息给其他报价人。</w:t>
            </w:r>
          </w:p>
          <w:p w14:paraId="6208A95A">
            <w:pPr>
              <w:wordWrap w:val="0"/>
              <w:spacing w:line="360" w:lineRule="auto"/>
              <w:ind w:right="-120" w:rightChars="-57"/>
              <w:rPr>
                <w:rFonts w:hint="eastAsia" w:ascii="宋体" w:hAnsi="宋体" w:cs="宋体"/>
                <w:szCs w:val="21"/>
                <w:highlight w:val="none"/>
              </w:rPr>
            </w:pPr>
            <w:r>
              <w:rPr>
                <w:rFonts w:hint="eastAsia" w:ascii="宋体" w:hAnsi="宋体" w:cs="宋体"/>
                <w:b/>
                <w:szCs w:val="21"/>
                <w:highlight w:val="none"/>
              </w:rPr>
              <w:t>确定候选供应商原则</w:t>
            </w:r>
            <w:r>
              <w:rPr>
                <w:rFonts w:hint="eastAsia" w:ascii="宋体" w:hAnsi="宋体" w:cs="宋体"/>
                <w:szCs w:val="21"/>
                <w:highlight w:val="none"/>
              </w:rPr>
              <w:t>：</w:t>
            </w:r>
          </w:p>
          <w:p w14:paraId="57BA4394">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A.磋商小组采用综合评分的方法确定成交候选供应商，磋商小组按照：综合得分相同的，按照最后报价由低到高的顺序推荐；综合得分且最后报价相同的，按照技术评分得分高低的顺序推荐；综合得分、最后报价、技术评分均相同时，从前述相同条件的有效供应商中随机抽取产生排序在前的供应商。</w:t>
            </w:r>
          </w:p>
          <w:p w14:paraId="75AE49E3">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B.成交候选供应商的数量≥3个；</w:t>
            </w:r>
          </w:p>
          <w:p w14:paraId="4CAC0290">
            <w:pPr>
              <w:wordWrap w:val="0"/>
              <w:spacing w:line="360" w:lineRule="auto"/>
              <w:ind w:left="55" w:leftChars="26" w:right="-120" w:rightChars="-57" w:firstLine="420" w:firstLineChars="200"/>
              <w:rPr>
                <w:rFonts w:hint="eastAsia" w:ascii="宋体" w:hAnsi="宋体" w:cs="宋体"/>
                <w:szCs w:val="21"/>
                <w:highlight w:val="none"/>
              </w:rPr>
            </w:pPr>
            <w:r>
              <w:rPr>
                <w:rFonts w:hint="eastAsia" w:ascii="宋体" w:hAnsi="宋体" w:cs="宋体"/>
                <w:szCs w:val="21"/>
                <w:highlight w:val="none"/>
              </w:rPr>
              <w:t xml:space="preserve">C．（□是/ </w:t>
            </w:r>
            <w:r>
              <w:rPr>
                <w:rFonts w:hint="eastAsia" w:ascii="宋体" w:hAnsi="宋体" w:cs="宋体"/>
                <w:szCs w:val="21"/>
                <w:highlight w:val="none"/>
              </w:rPr>
              <w:fldChar w:fldCharType="begin"/>
            </w:r>
            <w:r>
              <w:rPr>
                <w:rFonts w:hint="eastAsia" w:ascii="宋体" w:hAnsi="宋体" w:cs="宋体"/>
                <w:szCs w:val="21"/>
                <w:highlight w:val="none"/>
              </w:rPr>
              <w:instrText xml:space="preserve">eq \o\ac(□,√)</w:instrText>
            </w:r>
            <w:r>
              <w:rPr>
                <w:rFonts w:hint="eastAsia" w:ascii="宋体" w:hAnsi="宋体" w:cs="宋体"/>
                <w:szCs w:val="21"/>
                <w:highlight w:val="none"/>
              </w:rPr>
              <w:fldChar w:fldCharType="end"/>
            </w:r>
            <w:r>
              <w:rPr>
                <w:rFonts w:hint="eastAsia" w:ascii="宋体" w:hAnsi="宋体" w:cs="宋体"/>
                <w:szCs w:val="21"/>
                <w:highlight w:val="none"/>
              </w:rPr>
              <w:t>否）属于市场竞争不充分的科研项目以及需要扶持的科技成果转化项目，成交候选供应商可以为2家。</w:t>
            </w:r>
          </w:p>
        </w:tc>
      </w:tr>
      <w:tr w14:paraId="38DE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noWrap w:val="0"/>
            <w:vAlign w:val="top"/>
          </w:tcPr>
          <w:p w14:paraId="3348C1D2">
            <w:pPr>
              <w:pStyle w:val="6"/>
              <w:wordWrap w:val="0"/>
              <w:spacing w:before="0" w:after="0" w:line="360" w:lineRule="auto"/>
              <w:ind w:left="210"/>
              <w:rPr>
                <w:rFonts w:hint="eastAsia" w:ascii="宋体" w:hAnsi="宋体" w:cs="宋体"/>
                <w:sz w:val="21"/>
                <w:szCs w:val="21"/>
                <w:highlight w:val="none"/>
              </w:rPr>
            </w:pPr>
            <w:bookmarkStart w:id="108" w:name="_Toc67603060"/>
            <w:bookmarkStart w:id="109" w:name="_Toc78368511"/>
            <w:bookmarkStart w:id="110" w:name="_Toc4718"/>
            <w:r>
              <w:rPr>
                <w:rFonts w:hint="eastAsia" w:ascii="宋体" w:hAnsi="宋体" w:cs="宋体"/>
                <w:sz w:val="21"/>
                <w:szCs w:val="21"/>
                <w:highlight w:val="none"/>
              </w:rPr>
              <w:t>二、磋商可能实质性变动的内容：</w:t>
            </w:r>
            <w:bookmarkEnd w:id="108"/>
            <w:bookmarkEnd w:id="109"/>
            <w:bookmarkEnd w:id="110"/>
          </w:p>
          <w:p w14:paraId="191B9D02">
            <w:pPr>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1.采购需求技术内容：</w:t>
            </w:r>
            <w:r>
              <w:rPr>
                <w:rFonts w:hint="eastAsia" w:ascii="宋体" w:hAnsi="宋体" w:cs="宋体"/>
                <w:szCs w:val="21"/>
                <w:highlight w:val="none"/>
                <w:u w:val="single"/>
              </w:rPr>
              <w:t>无</w:t>
            </w:r>
          </w:p>
          <w:p w14:paraId="5C915BB6">
            <w:pPr>
              <w:tabs>
                <w:tab w:val="left" w:pos="-5801"/>
              </w:tabs>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2.采购需求货物内容：</w:t>
            </w:r>
            <w:r>
              <w:rPr>
                <w:rFonts w:hint="eastAsia" w:ascii="宋体" w:hAnsi="宋体" w:cs="宋体"/>
                <w:szCs w:val="21"/>
                <w:highlight w:val="none"/>
                <w:u w:val="single"/>
              </w:rPr>
              <w:t>无</w:t>
            </w:r>
          </w:p>
          <w:p w14:paraId="03BA0375">
            <w:pPr>
              <w:tabs>
                <w:tab w:val="left" w:pos="-5801"/>
              </w:tabs>
              <w:wordWrap w:val="0"/>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3.合同草案条款：</w:t>
            </w:r>
            <w:r>
              <w:rPr>
                <w:rFonts w:hint="eastAsia" w:ascii="宋体" w:hAnsi="宋体" w:cs="宋体"/>
                <w:szCs w:val="21"/>
                <w:highlight w:val="none"/>
                <w:u w:val="single"/>
              </w:rPr>
              <w:t>无</w:t>
            </w:r>
          </w:p>
        </w:tc>
      </w:tr>
      <w:tr w14:paraId="33E2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159" w:type="dxa"/>
            <w:noWrap w:val="0"/>
            <w:vAlign w:val="top"/>
          </w:tcPr>
          <w:p w14:paraId="3DAB7B06">
            <w:pPr>
              <w:pStyle w:val="6"/>
              <w:wordWrap w:val="0"/>
              <w:spacing w:before="0" w:after="0" w:line="360" w:lineRule="auto"/>
              <w:ind w:left="210"/>
              <w:rPr>
                <w:rFonts w:hint="eastAsia" w:ascii="宋体" w:hAnsi="宋体" w:cs="宋体"/>
                <w:sz w:val="21"/>
                <w:szCs w:val="21"/>
                <w:highlight w:val="none"/>
              </w:rPr>
            </w:pPr>
            <w:bookmarkStart w:id="111" w:name="_Toc12435"/>
            <w:bookmarkStart w:id="112" w:name="_Toc78368512"/>
            <w:bookmarkStart w:id="113" w:name="_Toc67603061"/>
            <w:r>
              <w:rPr>
                <w:rFonts w:hint="eastAsia" w:ascii="宋体" w:hAnsi="宋体" w:cs="宋体"/>
                <w:sz w:val="21"/>
                <w:szCs w:val="21"/>
                <w:highlight w:val="none"/>
              </w:rPr>
              <w:t>三、磋商评审标准：具体见“附件：综合评分法”</w:t>
            </w:r>
            <w:bookmarkEnd w:id="111"/>
            <w:bookmarkEnd w:id="112"/>
            <w:bookmarkEnd w:id="113"/>
            <w:r>
              <w:rPr>
                <w:rFonts w:hint="eastAsia" w:ascii="宋体" w:hAnsi="宋体" w:cs="宋体"/>
                <w:sz w:val="21"/>
                <w:szCs w:val="21"/>
                <w:highlight w:val="none"/>
              </w:rPr>
              <w:t>。</w:t>
            </w:r>
          </w:p>
        </w:tc>
      </w:tr>
      <w:tr w14:paraId="76F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noWrap w:val="0"/>
            <w:vAlign w:val="top"/>
          </w:tcPr>
          <w:p w14:paraId="4C93DFFB">
            <w:pPr>
              <w:tabs>
                <w:tab w:val="left" w:pos="1080"/>
              </w:tabs>
              <w:wordWrap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1、磋商结束后，采购代理机构在二个工作日内将评审报告送采购人。</w:t>
            </w:r>
          </w:p>
          <w:p w14:paraId="34BEC772">
            <w:pPr>
              <w:wordWrap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2、采购人在收到评审报告后五个工作日内，根据成交候选供应商排列顺序确定第一名成交候选供应商为成交供应商。</w:t>
            </w:r>
          </w:p>
          <w:p w14:paraId="59AC7E70">
            <w:pPr>
              <w:wordWrap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w:t>
            </w:r>
            <w:r>
              <w:rPr>
                <w:rFonts w:hint="eastAsia" w:ascii="宋体" w:hAnsi="宋体" w:cs="宋体"/>
                <w:szCs w:val="21"/>
                <w:highlight w:val="none"/>
              </w:rPr>
              <w:t>采购代理机构在成交供应商确定的二个工作日内，在指定相关媒体上公告成交结果及磋商文件，并发出成交通知书。</w:t>
            </w:r>
          </w:p>
          <w:p w14:paraId="32B2D989">
            <w:pPr>
              <w:wordWrap w:val="0"/>
              <w:spacing w:line="360" w:lineRule="auto"/>
              <w:ind w:right="-40" w:rightChars="-19" w:firstLine="420" w:firstLineChars="200"/>
              <w:rPr>
                <w:rFonts w:hint="eastAsia" w:ascii="宋体" w:hAnsi="宋体" w:cs="宋体"/>
                <w:szCs w:val="21"/>
                <w:highlight w:val="none"/>
              </w:rPr>
            </w:pPr>
            <w:r>
              <w:rPr>
                <w:rFonts w:hint="eastAsia" w:ascii="宋体" w:hAnsi="宋体" w:cs="宋体"/>
                <w:bCs/>
                <w:szCs w:val="21"/>
                <w:highlight w:val="none"/>
              </w:rPr>
              <w:t>4、成交供应商拒绝签订采购合同的，采购人可以按照成交候选供应商的排序顺序由高到低</w:t>
            </w:r>
            <w:r>
              <w:rPr>
                <w:rFonts w:hint="eastAsia" w:ascii="宋体" w:hAnsi="宋体" w:cs="宋体"/>
                <w:szCs w:val="21"/>
                <w:highlight w:val="none"/>
              </w:rPr>
              <w:t>原则确定其他候选供应商作为成交供应商并签订采购合同，也可以重新开展采购活动。无正当理由拒绝签订采购合同的成交供应商不得参加对该项目重新开展的采购活动，将被没收磋商保证金，依法追究并承担相应的法律责任。</w:t>
            </w:r>
          </w:p>
        </w:tc>
      </w:tr>
    </w:tbl>
    <w:p w14:paraId="76ECE849">
      <w:pPr>
        <w:pStyle w:val="5"/>
        <w:widowControl/>
        <w:wordWrap w:val="0"/>
        <w:spacing w:before="0" w:after="0" w:line="360" w:lineRule="auto"/>
        <w:rPr>
          <w:rFonts w:hint="eastAsia" w:ascii="宋体" w:hAnsi="宋体" w:cs="宋体"/>
          <w:sz w:val="28"/>
          <w:szCs w:val="28"/>
          <w:highlight w:val="none"/>
        </w:rPr>
      </w:pPr>
      <w:bookmarkStart w:id="114" w:name="_Toc808"/>
      <w:bookmarkStart w:id="115" w:name="_Toc17644"/>
      <w:bookmarkStart w:id="116" w:name="_Toc19240"/>
      <w:bookmarkStart w:id="117" w:name="_Toc21013"/>
      <w:bookmarkStart w:id="118" w:name="_Toc13325"/>
      <w:bookmarkStart w:id="119" w:name="_Toc7052"/>
      <w:bookmarkStart w:id="120" w:name="_Toc9613"/>
      <w:bookmarkStart w:id="121" w:name="_Toc78368508"/>
      <w:bookmarkStart w:id="122" w:name="_Toc1074"/>
      <w:bookmarkStart w:id="123" w:name="_Toc30163"/>
      <w:bookmarkStart w:id="124" w:name="_Toc18105"/>
      <w:bookmarkStart w:id="125" w:name="_Toc1804"/>
      <w:bookmarkStart w:id="126" w:name="_Toc4341"/>
      <w:bookmarkStart w:id="127" w:name="_Toc2696"/>
      <w:bookmarkStart w:id="128" w:name="_Toc11463"/>
      <w:bookmarkStart w:id="129" w:name="_Toc10983"/>
      <w:bookmarkStart w:id="130" w:name="_Toc16406"/>
      <w:bookmarkStart w:id="131" w:name="_Toc89094460"/>
      <w:r>
        <w:rPr>
          <w:rFonts w:hint="eastAsia" w:ascii="宋体" w:hAnsi="宋体" w:cs="宋体"/>
          <w:sz w:val="28"/>
          <w:szCs w:val="28"/>
          <w:highlight w:val="none"/>
        </w:rPr>
        <w:t>带“</w:t>
      </w:r>
      <w:r>
        <w:rPr>
          <w:rFonts w:hint="eastAsia" w:ascii="宋体" w:hAnsi="宋体" w:cs="宋体"/>
          <w:szCs w:val="24"/>
          <w:highlight w:val="none"/>
        </w:rPr>
        <w:t>★</w:t>
      </w:r>
      <w:r>
        <w:rPr>
          <w:rFonts w:hint="eastAsia" w:ascii="宋体" w:hAnsi="宋体" w:cs="宋体"/>
          <w:sz w:val="28"/>
          <w:szCs w:val="28"/>
          <w:highlight w:val="none"/>
        </w:rPr>
        <w:t>”条款汇总表</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bl>
      <w:tblPr>
        <w:tblStyle w:val="3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106"/>
      </w:tblGrid>
      <w:tr w14:paraId="04B8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77D2D5C8">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编号</w:t>
            </w:r>
          </w:p>
        </w:tc>
        <w:tc>
          <w:tcPr>
            <w:tcW w:w="8106" w:type="dxa"/>
            <w:tcBorders>
              <w:top w:val="single" w:color="auto" w:sz="4" w:space="0"/>
              <w:left w:val="single" w:color="auto" w:sz="4" w:space="0"/>
              <w:bottom w:val="single" w:color="auto" w:sz="4" w:space="0"/>
              <w:right w:val="single" w:color="auto" w:sz="4" w:space="0"/>
            </w:tcBorders>
            <w:noWrap w:val="0"/>
            <w:vAlign w:val="center"/>
          </w:tcPr>
          <w:p w14:paraId="26986389">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条款</w:t>
            </w:r>
          </w:p>
        </w:tc>
      </w:tr>
      <w:tr w14:paraId="2500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37A95EC8">
            <w:pPr>
              <w:pStyle w:val="18"/>
              <w:wordWrap w:val="0"/>
              <w:spacing w:line="360" w:lineRule="auto"/>
              <w:jc w:val="center"/>
              <w:rPr>
                <w:rFonts w:hint="eastAsia" w:hAnsi="宋体" w:cs="宋体"/>
                <w:b/>
                <w:bCs/>
                <w:kern w:val="2"/>
                <w:sz w:val="21"/>
                <w:szCs w:val="21"/>
                <w:highlight w:val="none"/>
              </w:rPr>
            </w:pPr>
            <w:r>
              <w:rPr>
                <w:rFonts w:hint="eastAsia" w:hAnsi="宋体" w:cs="宋体"/>
                <w:b/>
                <w:bCs/>
                <w:kern w:val="2"/>
                <w:sz w:val="21"/>
                <w:szCs w:val="21"/>
                <w:highlight w:val="none"/>
              </w:rPr>
              <w:t>1</w:t>
            </w:r>
          </w:p>
        </w:tc>
        <w:tc>
          <w:tcPr>
            <w:tcW w:w="8106" w:type="dxa"/>
            <w:tcBorders>
              <w:top w:val="single" w:color="auto" w:sz="4" w:space="0"/>
              <w:left w:val="single" w:color="auto" w:sz="4" w:space="0"/>
              <w:bottom w:val="single" w:color="auto" w:sz="4" w:space="0"/>
              <w:right w:val="single" w:color="auto" w:sz="4" w:space="0"/>
            </w:tcBorders>
            <w:noWrap w:val="0"/>
            <w:vAlign w:val="top"/>
          </w:tcPr>
          <w:p w14:paraId="08060EA4">
            <w:pPr>
              <w:adjustRightInd w:val="0"/>
              <w:spacing w:line="360" w:lineRule="auto"/>
              <w:ind w:firstLine="480"/>
              <w:textAlignment w:val="baseline"/>
              <w:rPr>
                <w:rFonts w:hint="eastAsia" w:ascii="宋体" w:hAnsi="宋体" w:cs="宋体"/>
                <w:b/>
                <w:bCs/>
                <w:szCs w:val="21"/>
                <w:highlight w:val="none"/>
              </w:rPr>
            </w:pPr>
            <w:r>
              <w:rPr>
                <w:rFonts w:hint="eastAsia" w:ascii="宋体" w:hAnsi="宋体" w:cs="宋体"/>
                <w:b/>
                <w:bCs/>
                <w:sz w:val="24"/>
                <w:szCs w:val="24"/>
                <w:highlight w:val="none"/>
                <w:lang w:val="en-US" w:eastAsia="zh-CN"/>
              </w:rPr>
              <w:t>★2.3.1 供应商针对本项目提供的</w:t>
            </w:r>
            <w:r>
              <w:rPr>
                <w:rFonts w:hint="eastAsia" w:ascii="宋体" w:hAnsi="宋体" w:cs="宋体"/>
                <w:b/>
                <w:bCs/>
                <w:sz w:val="24"/>
                <w:szCs w:val="24"/>
                <w:highlight w:val="none"/>
              </w:rPr>
              <w:t>服务人员至少3人及以上并具有</w:t>
            </w:r>
            <w:r>
              <w:rPr>
                <w:rFonts w:hint="eastAsia" w:ascii="宋体" w:hAnsi="宋体" w:cs="宋体"/>
                <w:b/>
                <w:bCs/>
                <w:sz w:val="24"/>
                <w:szCs w:val="24"/>
                <w:highlight w:val="none"/>
                <w:lang w:eastAsia="zh-CN"/>
              </w:rPr>
              <w:t>有限空间相关</w:t>
            </w:r>
            <w:r>
              <w:rPr>
                <w:rFonts w:hint="eastAsia" w:ascii="宋体" w:hAnsi="宋体" w:cs="宋体"/>
                <w:b/>
                <w:bCs/>
                <w:sz w:val="24"/>
                <w:szCs w:val="24"/>
                <w:highlight w:val="none"/>
              </w:rPr>
              <w:t>职业技能证书</w:t>
            </w:r>
            <w:r>
              <w:rPr>
                <w:rFonts w:hint="eastAsia" w:ascii="宋体" w:hAnsi="宋体" w:cs="宋体"/>
                <w:b/>
                <w:bCs/>
                <w:sz w:val="24"/>
                <w:szCs w:val="24"/>
                <w:highlight w:val="none"/>
                <w:lang w:eastAsia="zh-CN"/>
              </w:rPr>
              <w:t>（至少一本监护</w:t>
            </w:r>
            <w:r>
              <w:rPr>
                <w:rFonts w:hint="eastAsia" w:ascii="宋体" w:hAnsi="宋体" w:cs="宋体"/>
                <w:b/>
                <w:bCs/>
                <w:sz w:val="24"/>
                <w:szCs w:val="24"/>
                <w:highlight w:val="none"/>
                <w:lang w:val="en-US" w:eastAsia="zh-CN"/>
              </w:rPr>
              <w:t>类</w:t>
            </w:r>
            <w:r>
              <w:rPr>
                <w:rFonts w:hint="eastAsia" w:ascii="宋体" w:hAnsi="宋体" w:cs="宋体"/>
                <w:b/>
                <w:bCs/>
                <w:sz w:val="24"/>
                <w:szCs w:val="24"/>
                <w:highlight w:val="none"/>
                <w:lang w:eastAsia="zh-CN"/>
              </w:rPr>
              <w:t>、两本作业</w:t>
            </w:r>
            <w:r>
              <w:rPr>
                <w:rFonts w:hint="eastAsia" w:ascii="宋体" w:hAnsi="宋体" w:cs="宋体"/>
                <w:b/>
                <w:bCs/>
                <w:sz w:val="24"/>
                <w:szCs w:val="24"/>
                <w:highlight w:val="none"/>
                <w:lang w:val="en-US" w:eastAsia="zh-CN"/>
              </w:rPr>
              <w:t>类</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w:t>
            </w:r>
          </w:p>
        </w:tc>
      </w:tr>
      <w:tr w14:paraId="3562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14:paraId="321D7B9E">
            <w:pPr>
              <w:pStyle w:val="18"/>
              <w:wordWrap w:val="0"/>
              <w:spacing w:line="360" w:lineRule="auto"/>
              <w:jc w:val="center"/>
              <w:rPr>
                <w:rFonts w:hint="eastAsia" w:hAnsi="宋体" w:cs="宋体"/>
                <w:b/>
                <w:bCs/>
                <w:kern w:val="2"/>
                <w:sz w:val="21"/>
                <w:szCs w:val="21"/>
                <w:highlight w:val="none"/>
              </w:rPr>
            </w:pPr>
            <w:bookmarkStart w:id="132" w:name="_Toc22242"/>
            <w:bookmarkStart w:id="133" w:name="_Toc24329"/>
            <w:bookmarkStart w:id="134" w:name="_Toc16771"/>
            <w:bookmarkStart w:id="135" w:name="_Toc30119"/>
            <w:bookmarkStart w:id="136" w:name="_Toc25620"/>
            <w:bookmarkStart w:id="137" w:name="_Toc32592"/>
            <w:bookmarkStart w:id="138" w:name="_Toc24255"/>
            <w:r>
              <w:rPr>
                <w:rFonts w:hint="eastAsia" w:hAnsi="宋体" w:cs="宋体"/>
                <w:b/>
                <w:bCs/>
                <w:kern w:val="2"/>
                <w:sz w:val="21"/>
                <w:szCs w:val="21"/>
                <w:highlight w:val="none"/>
              </w:rPr>
              <w:t>2</w:t>
            </w:r>
          </w:p>
        </w:tc>
        <w:tc>
          <w:tcPr>
            <w:tcW w:w="8106" w:type="dxa"/>
            <w:tcBorders>
              <w:top w:val="single" w:color="auto" w:sz="4" w:space="0"/>
              <w:left w:val="single" w:color="auto" w:sz="4" w:space="0"/>
              <w:bottom w:val="single" w:color="auto" w:sz="4" w:space="0"/>
              <w:right w:val="single" w:color="auto" w:sz="4" w:space="0"/>
            </w:tcBorders>
            <w:noWrap w:val="0"/>
            <w:vAlign w:val="top"/>
          </w:tcPr>
          <w:p w14:paraId="58786EDB">
            <w:pPr>
              <w:wordWrap w:val="0"/>
              <w:spacing w:line="360" w:lineRule="auto"/>
              <w:ind w:firstLine="482" w:firstLineChars="200"/>
              <w:contextualSpacing/>
              <w:rPr>
                <w:rFonts w:hint="eastAsia" w:ascii="宋体" w:hAnsi="宋体" w:cs="宋体"/>
                <w:b/>
                <w:bCs/>
                <w:szCs w:val="21"/>
                <w:highlight w:val="none"/>
              </w:rPr>
            </w:pPr>
            <w:r>
              <w:rPr>
                <w:rFonts w:hint="eastAsia" w:ascii="宋体" w:hAnsi="宋体"/>
                <w:b/>
                <w:bCs/>
                <w:sz w:val="24"/>
                <w:szCs w:val="24"/>
                <w:highlight w:val="none"/>
              </w:rPr>
              <w:t>★5.1 本采购项目中，采购预算为人民币</w:t>
            </w:r>
            <w:r>
              <w:rPr>
                <w:rFonts w:hint="eastAsia" w:ascii="宋体" w:hAnsi="宋体"/>
                <w:b/>
                <w:bCs/>
                <w:sz w:val="24"/>
                <w:szCs w:val="24"/>
                <w:highlight w:val="none"/>
                <w:lang w:val="en-US" w:eastAsia="zh-CN"/>
              </w:rPr>
              <w:t>柒拾叁万贰仟陆佰</w:t>
            </w:r>
            <w:r>
              <w:rPr>
                <w:rFonts w:hint="eastAsia" w:ascii="宋体" w:hAnsi="宋体"/>
                <w:b/>
                <w:bCs/>
                <w:sz w:val="24"/>
                <w:szCs w:val="24"/>
                <w:highlight w:val="none"/>
              </w:rPr>
              <w:t>元整（￥</w:t>
            </w:r>
            <w:r>
              <w:rPr>
                <w:rFonts w:hint="eastAsia" w:ascii="宋体" w:hAnsi="宋体"/>
                <w:b/>
                <w:bCs/>
                <w:sz w:val="24"/>
                <w:szCs w:val="24"/>
                <w:highlight w:val="none"/>
                <w:lang w:val="en-US" w:eastAsia="zh-CN"/>
              </w:rPr>
              <w:t>732600</w:t>
            </w:r>
            <w:r>
              <w:rPr>
                <w:rFonts w:hint="eastAsia" w:ascii="宋体" w:hAnsi="宋体"/>
                <w:b/>
                <w:bCs/>
                <w:sz w:val="24"/>
                <w:szCs w:val="24"/>
                <w:highlight w:val="none"/>
              </w:rPr>
              <w:t>），采购预算为供应商任一轮报价（包括但不限于响应文件中的报价以及供应商提交的最后报价）的最高限价，供应商任一轮报价超过采购预算的，按无效响应处理。</w:t>
            </w:r>
          </w:p>
        </w:tc>
      </w:tr>
    </w:tbl>
    <w:p w14:paraId="0A58C018">
      <w:pPr>
        <w:pStyle w:val="5"/>
        <w:pageBreakBefore/>
        <w:wordWrap w:val="0"/>
        <w:spacing w:before="0" w:after="0" w:line="360" w:lineRule="auto"/>
        <w:ind w:firstLine="241" w:firstLineChars="100"/>
        <w:jc w:val="both"/>
        <w:rPr>
          <w:rFonts w:ascii="宋体" w:hAnsi="宋体" w:cs="宋体"/>
          <w:szCs w:val="24"/>
          <w:highlight w:val="none"/>
        </w:rPr>
      </w:pPr>
      <w:bookmarkStart w:id="139" w:name="_Toc8022"/>
      <w:bookmarkStart w:id="140" w:name="_Toc31294"/>
      <w:r>
        <w:rPr>
          <w:rFonts w:hint="eastAsia" w:ascii="宋体" w:hAnsi="宋体" w:cs="宋体"/>
          <w:szCs w:val="24"/>
          <w:highlight w:val="none"/>
        </w:rPr>
        <w:t>附件：综合评分法</w:t>
      </w:r>
      <w:bookmarkEnd w:id="139"/>
    </w:p>
    <w:tbl>
      <w:tblPr>
        <w:tblStyle w:val="3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726"/>
        <w:gridCol w:w="753"/>
      </w:tblGrid>
      <w:tr w14:paraId="0D13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FE6ABD7">
            <w:pPr>
              <w:tabs>
                <w:tab w:val="left" w:pos="900"/>
                <w:tab w:val="left" w:pos="1080"/>
              </w:tabs>
              <w:wordWrap w:val="0"/>
              <w:jc w:val="center"/>
              <w:rPr>
                <w:rFonts w:hint="eastAsia" w:ascii="宋体" w:hAnsi="宋体" w:cs="宋体"/>
                <w:b/>
                <w:bCs/>
                <w:sz w:val="24"/>
                <w:szCs w:val="24"/>
                <w:highlight w:val="none"/>
              </w:rPr>
            </w:pPr>
            <w:bookmarkStart w:id="141" w:name="_Hlk195170942"/>
            <w:r>
              <w:rPr>
                <w:rFonts w:hint="eastAsia" w:ascii="宋体" w:hAnsi="宋体" w:cs="宋体"/>
                <w:b/>
                <w:bCs/>
                <w:sz w:val="24"/>
                <w:szCs w:val="24"/>
                <w:highlight w:val="none"/>
              </w:rPr>
              <w:t>序号</w:t>
            </w:r>
          </w:p>
        </w:tc>
        <w:tc>
          <w:tcPr>
            <w:tcW w:w="7726" w:type="dxa"/>
            <w:tcBorders>
              <w:top w:val="single" w:color="auto" w:sz="4" w:space="0"/>
              <w:left w:val="single" w:color="auto" w:sz="4" w:space="0"/>
              <w:bottom w:val="single" w:color="auto" w:sz="4" w:space="0"/>
              <w:right w:val="single" w:color="auto" w:sz="4" w:space="0"/>
            </w:tcBorders>
            <w:noWrap w:val="0"/>
            <w:vAlign w:val="center"/>
          </w:tcPr>
          <w:p w14:paraId="7EC2F320">
            <w:pPr>
              <w:tabs>
                <w:tab w:val="left" w:pos="900"/>
                <w:tab w:val="left" w:pos="1080"/>
              </w:tabs>
              <w:wordWrap w:val="0"/>
              <w:ind w:firstLine="482" w:firstLineChars="200"/>
              <w:jc w:val="center"/>
              <w:rPr>
                <w:rFonts w:hint="eastAsia" w:ascii="宋体" w:hAnsi="宋体" w:cs="宋体"/>
                <w:b/>
                <w:bCs/>
                <w:sz w:val="24"/>
                <w:szCs w:val="24"/>
                <w:highlight w:val="none"/>
              </w:rPr>
            </w:pPr>
            <w:r>
              <w:rPr>
                <w:rFonts w:hint="eastAsia" w:ascii="宋体" w:hAnsi="宋体" w:cs="宋体"/>
                <w:b/>
                <w:bCs/>
                <w:sz w:val="24"/>
                <w:szCs w:val="24"/>
                <w:highlight w:val="none"/>
              </w:rPr>
              <w:t>评分界定</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96DF998">
            <w:pPr>
              <w:tabs>
                <w:tab w:val="left" w:pos="900"/>
                <w:tab w:val="left" w:pos="1080"/>
              </w:tabs>
              <w:wordWrap w:val="0"/>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r>
      <w:tr w14:paraId="4400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79" w:type="dxa"/>
            <w:gridSpan w:val="3"/>
            <w:noWrap w:val="0"/>
            <w:vAlign w:val="center"/>
          </w:tcPr>
          <w:p w14:paraId="039B75E4">
            <w:pPr>
              <w:wordWrap w:val="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1、技术因素（满分</w:t>
            </w:r>
            <w:r>
              <w:rPr>
                <w:rFonts w:hint="eastAsia" w:ascii="宋体" w:hAnsi="宋体" w:cs="宋体"/>
                <w:b/>
                <w:sz w:val="24"/>
                <w:szCs w:val="24"/>
                <w:highlight w:val="none"/>
                <w:lang w:val="en-US" w:eastAsia="zh-CN"/>
              </w:rPr>
              <w:t>50</w:t>
            </w:r>
            <w:r>
              <w:rPr>
                <w:rFonts w:hint="eastAsia" w:ascii="宋体" w:hAnsi="宋体" w:cs="宋体"/>
                <w:b/>
                <w:sz w:val="24"/>
                <w:szCs w:val="24"/>
                <w:highlight w:val="none"/>
              </w:rPr>
              <w:t>分）</w:t>
            </w:r>
          </w:p>
        </w:tc>
      </w:tr>
      <w:tr w14:paraId="2A68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3B67A89B">
            <w:pPr>
              <w:pStyle w:val="113"/>
              <w:numPr>
                <w:ilvl w:val="0"/>
                <w:numId w:val="1"/>
              </w:numPr>
              <w:spacing w:line="288" w:lineRule="auto"/>
              <w:jc w:val="center"/>
              <w:rPr>
                <w:rFonts w:hint="eastAsia" w:ascii="宋体" w:hAnsi="宋体" w:cs="宋体"/>
                <w:kern w:val="10"/>
                <w:sz w:val="24"/>
                <w:szCs w:val="24"/>
                <w:highlight w:val="none"/>
              </w:rPr>
            </w:pPr>
          </w:p>
        </w:tc>
        <w:tc>
          <w:tcPr>
            <w:tcW w:w="7726" w:type="dxa"/>
            <w:noWrap w:val="0"/>
            <w:vAlign w:val="center"/>
          </w:tcPr>
          <w:p w14:paraId="0342E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针对本项目制定的踏勘分析报告进行评价：</w:t>
            </w:r>
          </w:p>
          <w:p w14:paraId="3F2EC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①提供了现场踏勘报告，踏勘报告内容完整，提供不少于6张不同区域不同角度的现场详细照片及文字说明,基本符合项目情况的得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3F4C97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满足①的基础上，有针对本项目维保服务特点方案中有关采购人建筑结构、供水设施等方面的特点和现状，明确目前现行存在的质量或水平问题，能够准确发现本采购人现存的问题、对重点难点分析到位、对存在的问题能够提出解决方案，有利于项目实施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282D9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③方案存在较大缺漏或未提供方案的不得分。</w:t>
            </w:r>
          </w:p>
        </w:tc>
        <w:tc>
          <w:tcPr>
            <w:tcW w:w="753" w:type="dxa"/>
            <w:noWrap w:val="0"/>
            <w:vAlign w:val="center"/>
          </w:tcPr>
          <w:p w14:paraId="60AE8E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r>
      <w:tr w14:paraId="76BA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3E437F5E">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74AF1DCC">
            <w:pPr>
              <w:adjustRightInd/>
              <w:snapToGrid/>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根据供应商对本项目制定的每季度、</w:t>
            </w:r>
            <w:r>
              <w:rPr>
                <w:rFonts w:hint="eastAsia" w:ascii="宋体" w:hAnsi="宋体" w:cs="宋体"/>
                <w:sz w:val="24"/>
                <w:szCs w:val="24"/>
                <w:highlight w:val="none"/>
                <w:lang w:eastAsia="zh-CN"/>
              </w:rPr>
              <w:t>半年水池清洗</w:t>
            </w:r>
            <w:r>
              <w:rPr>
                <w:rFonts w:hint="eastAsia" w:ascii="宋体" w:hAnsi="宋体" w:cs="宋体"/>
                <w:sz w:val="24"/>
                <w:szCs w:val="24"/>
                <w:highlight w:val="none"/>
              </w:rPr>
              <w:t>工作方案进行评价：</w:t>
            </w:r>
          </w:p>
          <w:p w14:paraId="627AAC7C">
            <w:pPr>
              <w:adjustRightInd/>
              <w:snapToGrid/>
              <w:spacing w:line="360" w:lineRule="auto"/>
              <w:ind w:firstLine="0" w:firstLineChars="0"/>
              <w:jc w:val="left"/>
              <w:rPr>
                <w:rFonts w:hint="eastAsia" w:ascii="宋体" w:hAnsi="宋体" w:cs="宋体"/>
                <w:kern w:val="2"/>
                <w:sz w:val="24"/>
                <w:szCs w:val="24"/>
                <w:highlight w:val="none"/>
              </w:rPr>
            </w:pPr>
            <w:r>
              <w:rPr>
                <w:rFonts w:hint="eastAsia" w:ascii="宋体" w:hAnsi="宋体" w:cs="宋体"/>
                <w:kern w:val="2"/>
                <w:sz w:val="24"/>
                <w:szCs w:val="24"/>
                <w:highlight w:val="none"/>
              </w:rPr>
              <w:t>①有提供符合项目需求的每</w:t>
            </w:r>
            <w:r>
              <w:rPr>
                <w:rFonts w:hint="eastAsia" w:ascii="宋体" w:hAnsi="宋体" w:cs="宋体"/>
                <w:sz w:val="24"/>
                <w:szCs w:val="24"/>
                <w:highlight w:val="none"/>
              </w:rPr>
              <w:t>季度、</w:t>
            </w:r>
            <w:r>
              <w:rPr>
                <w:rFonts w:hint="eastAsia" w:ascii="宋体" w:hAnsi="宋体" w:cs="宋体"/>
                <w:sz w:val="24"/>
                <w:szCs w:val="24"/>
                <w:highlight w:val="none"/>
                <w:lang w:eastAsia="zh-CN"/>
              </w:rPr>
              <w:t>半</w:t>
            </w:r>
            <w:r>
              <w:rPr>
                <w:rFonts w:hint="eastAsia" w:ascii="宋体" w:hAnsi="宋体" w:cs="宋体"/>
                <w:sz w:val="24"/>
                <w:szCs w:val="24"/>
                <w:highlight w:val="none"/>
              </w:rPr>
              <w:t>年</w:t>
            </w:r>
            <w:r>
              <w:rPr>
                <w:rFonts w:hint="eastAsia" w:ascii="宋体" w:hAnsi="宋体" w:cs="宋体"/>
                <w:kern w:val="2"/>
                <w:sz w:val="24"/>
                <w:szCs w:val="24"/>
                <w:highlight w:val="none"/>
                <w:lang w:eastAsia="zh-CN"/>
              </w:rPr>
              <w:t>水池清洗</w:t>
            </w:r>
            <w:r>
              <w:rPr>
                <w:rFonts w:hint="eastAsia" w:ascii="宋体" w:hAnsi="宋体" w:cs="宋体"/>
                <w:kern w:val="2"/>
                <w:sz w:val="24"/>
                <w:szCs w:val="24"/>
                <w:highlight w:val="none"/>
              </w:rPr>
              <w:t>工作方案的得</w:t>
            </w:r>
            <w:r>
              <w:rPr>
                <w:rFonts w:hint="eastAsia" w:ascii="宋体" w:hAnsi="宋体" w:cs="宋体"/>
                <w:kern w:val="2"/>
                <w:sz w:val="24"/>
                <w:szCs w:val="24"/>
                <w:highlight w:val="none"/>
                <w:lang w:val="en-US" w:eastAsia="zh-CN"/>
              </w:rPr>
              <w:t>3</w:t>
            </w:r>
            <w:r>
              <w:rPr>
                <w:rFonts w:hint="eastAsia" w:ascii="宋体" w:hAnsi="宋体" w:cs="宋体"/>
                <w:kern w:val="2"/>
                <w:sz w:val="24"/>
                <w:szCs w:val="24"/>
                <w:highlight w:val="none"/>
              </w:rPr>
              <w:t>分；</w:t>
            </w:r>
          </w:p>
          <w:p w14:paraId="1775A43B">
            <w:pPr>
              <w:adjustRightInd/>
              <w:snapToGrid/>
              <w:spacing w:line="360" w:lineRule="auto"/>
              <w:ind w:firstLine="0" w:firstLineChars="0"/>
              <w:jc w:val="left"/>
              <w:rPr>
                <w:rFonts w:hint="eastAsia" w:ascii="宋体" w:hAnsi="宋体" w:cs="宋体"/>
                <w:sz w:val="24"/>
                <w:szCs w:val="24"/>
                <w:highlight w:val="none"/>
              </w:rPr>
            </w:pPr>
            <w:r>
              <w:rPr>
                <w:rFonts w:hint="eastAsia" w:ascii="宋体" w:hAnsi="宋体" w:cs="宋体"/>
                <w:sz w:val="24"/>
                <w:szCs w:val="24"/>
                <w:highlight w:val="none"/>
              </w:rPr>
              <w:t>②在满足①的基础上，方案内容包含工作计划、工作流程、人员安排、工作重难点及相对应的处理措施的得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20F151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rPr>
              <w:t>③方案存在较大缺漏或未提供方案的不得分。</w:t>
            </w:r>
          </w:p>
        </w:tc>
        <w:tc>
          <w:tcPr>
            <w:tcW w:w="753" w:type="dxa"/>
            <w:noWrap w:val="0"/>
            <w:vAlign w:val="center"/>
          </w:tcPr>
          <w:p w14:paraId="00246A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r>
      <w:tr w14:paraId="3A18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315AD625">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511EF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w:t>
            </w:r>
            <w:r>
              <w:rPr>
                <w:rFonts w:ascii="宋体" w:hAnsi="宋体" w:cs="宋体"/>
                <w:kern w:val="0"/>
                <w:sz w:val="24"/>
                <w:szCs w:val="24"/>
                <w:highlight w:val="none"/>
              </w:rPr>
              <w:t>提供的</w:t>
            </w:r>
            <w:r>
              <w:rPr>
                <w:rFonts w:hint="eastAsia" w:ascii="宋体" w:hAnsi="宋体" w:cs="宋体"/>
                <w:kern w:val="0"/>
                <w:sz w:val="24"/>
                <w:szCs w:val="24"/>
                <w:highlight w:val="none"/>
                <w:lang w:eastAsia="zh-CN"/>
              </w:rPr>
              <w:t>水池</w:t>
            </w:r>
            <w:r>
              <w:rPr>
                <w:rFonts w:ascii="宋体" w:hAnsi="宋体" w:cs="宋体"/>
                <w:kern w:val="0"/>
                <w:sz w:val="24"/>
                <w:szCs w:val="24"/>
                <w:highlight w:val="none"/>
              </w:rPr>
              <w:t>保洁方法及技术措施进行评价</w:t>
            </w:r>
            <w:r>
              <w:rPr>
                <w:rFonts w:hint="eastAsia" w:ascii="宋体" w:hAnsi="宋体" w:eastAsia="宋体" w:cs="宋体"/>
                <w:sz w:val="24"/>
                <w:szCs w:val="24"/>
                <w:highlight w:val="none"/>
              </w:rPr>
              <w:t>：</w:t>
            </w:r>
          </w:p>
          <w:p w14:paraId="427918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①在满足根据项目实际情况提交相应方案的基础上，方案有包含：</w:t>
            </w:r>
            <w:r>
              <w:rPr>
                <w:rFonts w:ascii="宋体" w:hAnsi="宋体" w:cs="宋体"/>
                <w:kern w:val="0"/>
                <w:sz w:val="24"/>
                <w:szCs w:val="24"/>
                <w:highlight w:val="none"/>
              </w:rPr>
              <w:t>保洁方法及工艺技术合理完善</w:t>
            </w:r>
            <w:r>
              <w:rPr>
                <w:rFonts w:hint="eastAsia" w:ascii="宋体" w:hAnsi="宋体" w:eastAsia="宋体" w:cs="宋体"/>
                <w:sz w:val="24"/>
                <w:szCs w:val="24"/>
                <w:highlight w:val="none"/>
              </w:rPr>
              <w:t>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18BEBF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②在满足①的基础上，有具体的实施细则及措施，有利于提高项目服务质量的得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147208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③方案存在较大缺漏或未提供方案的不得分。</w:t>
            </w:r>
          </w:p>
        </w:tc>
        <w:tc>
          <w:tcPr>
            <w:tcW w:w="753" w:type="dxa"/>
            <w:noWrap w:val="0"/>
            <w:vAlign w:val="center"/>
          </w:tcPr>
          <w:p w14:paraId="4F400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r>
      <w:tr w14:paraId="791D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37EFD65D">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5485FE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针对本项目制定的安全方案进行评价：</w:t>
            </w:r>
          </w:p>
          <w:p w14:paraId="56E47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①在满足根据项目实际情况提交相应方案的基础上，方案有包含：安全生产责任制、安全生产管理制度、安全生产培训教育的得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343256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②在满足①的基础上，有具体的实施细则及措施，有利于提高项目服务质量的得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7BB5A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③方案存在较大缺漏或未提供方案的不得分。</w:t>
            </w:r>
          </w:p>
        </w:tc>
        <w:tc>
          <w:tcPr>
            <w:tcW w:w="753" w:type="dxa"/>
            <w:noWrap w:val="0"/>
            <w:vAlign w:val="center"/>
          </w:tcPr>
          <w:p w14:paraId="198AFD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r>
      <w:tr w14:paraId="43EE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030FF8B1">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089A7C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针对本项目制定的重点、难点分析解决方案进行评价：</w:t>
            </w:r>
          </w:p>
          <w:p w14:paraId="58BCF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①在满足根据项目实际情况提交相应方案的基础上，有提供项目的重点、难点分析解决方案，能够把控服务需求的重点，未存在重大偏离的得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377E92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②在满足①的基础上，详细阐述项目的重点及难点的解决方案，有针对性的信息反馈渠道及应急处理机制，直观性强且可操作高的得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0F0B6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③方案存在较大缺漏或未提供方案的不得分。</w:t>
            </w:r>
          </w:p>
        </w:tc>
        <w:tc>
          <w:tcPr>
            <w:tcW w:w="753" w:type="dxa"/>
            <w:noWrap w:val="0"/>
            <w:vAlign w:val="center"/>
          </w:tcPr>
          <w:p w14:paraId="6C8459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r>
      <w:tr w14:paraId="7E1D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3695D95C">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09A01592">
            <w:pPr>
              <w:adjustRightInd/>
              <w:snapToGrid/>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根据供应商对本项目制定的工作交接过渡和移交方案进行评价：</w:t>
            </w:r>
          </w:p>
          <w:p w14:paraId="639EE55A">
            <w:pPr>
              <w:adjustRightInd/>
              <w:snapToGrid/>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①有提供工作交接过渡和移交方案的得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04DBD0BB">
            <w:pPr>
              <w:adjustRightInd/>
              <w:snapToGrid/>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②在满足①的基础上，方案内容包括具体交接工作安排、交接内容（含但不限于人员、资料）、交接程序、交接完成时间等，能够确保服务不中断、服务质量不下降的得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5E39A463">
            <w:pPr>
              <w:adjustRightInd/>
              <w:snapToGrid/>
              <w:spacing w:line="360" w:lineRule="auto"/>
              <w:jc w:val="left"/>
              <w:rPr>
                <w:rFonts w:hint="eastAsia" w:ascii="宋体" w:hAnsi="宋体" w:eastAsia="宋体" w:cs="Times New Roman"/>
                <w:kern w:val="2"/>
                <w:sz w:val="21"/>
                <w:szCs w:val="21"/>
                <w:highlight w:val="none"/>
                <w:lang w:val="en-US" w:eastAsia="zh-CN" w:bidi="ar-SA"/>
              </w:rPr>
            </w:pPr>
            <w:r>
              <w:rPr>
                <w:rFonts w:hint="eastAsia" w:ascii="宋体" w:hAnsi="宋体" w:cs="宋体"/>
                <w:sz w:val="24"/>
                <w:szCs w:val="24"/>
                <w:highlight w:val="none"/>
              </w:rPr>
              <w:t>③方案存在较大缺漏或未提供方案的不得分。</w:t>
            </w:r>
          </w:p>
        </w:tc>
        <w:tc>
          <w:tcPr>
            <w:tcW w:w="753" w:type="dxa"/>
            <w:noWrap w:val="0"/>
            <w:vAlign w:val="center"/>
          </w:tcPr>
          <w:p w14:paraId="46545B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r>
      <w:tr w14:paraId="3580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4D6BD7CD">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31F37E66">
            <w:pPr>
              <w:spacing w:line="360" w:lineRule="auto"/>
              <w:rPr>
                <w:rFonts w:hint="eastAsia" w:ascii="宋体" w:hAnsi="宋体" w:cs="宋体"/>
                <w:sz w:val="24"/>
                <w:szCs w:val="24"/>
                <w:highlight w:val="none"/>
              </w:rPr>
            </w:pPr>
            <w:r>
              <w:rPr>
                <w:rFonts w:hint="eastAsia" w:ascii="宋体" w:hAnsi="宋体" w:cs="宋体"/>
                <w:sz w:val="24"/>
                <w:szCs w:val="24"/>
                <w:highlight w:val="none"/>
              </w:rPr>
              <w:t>根据供应商对本项目制定的管理制度、</w:t>
            </w:r>
            <w:r>
              <w:rPr>
                <w:rFonts w:hint="eastAsia" w:ascii="宋体" w:hAnsi="宋体" w:cs="宋体"/>
                <w:sz w:val="24"/>
                <w:szCs w:val="24"/>
                <w:highlight w:val="none"/>
                <w:lang w:eastAsia="zh-CN"/>
              </w:rPr>
              <w:t>现场作业人员及保洁</w:t>
            </w:r>
            <w:r>
              <w:rPr>
                <w:rFonts w:hint="eastAsia" w:ascii="宋体" w:hAnsi="宋体" w:cs="宋体"/>
                <w:sz w:val="24"/>
                <w:szCs w:val="24"/>
                <w:highlight w:val="none"/>
              </w:rPr>
              <w:t>人员稳定方案等进行评价：</w:t>
            </w:r>
          </w:p>
          <w:p w14:paraId="620E1916">
            <w:pPr>
              <w:spacing w:line="360" w:lineRule="auto"/>
              <w:rPr>
                <w:rFonts w:hint="eastAsia" w:ascii="宋体" w:hAnsi="宋体" w:cs="宋体"/>
                <w:sz w:val="24"/>
                <w:szCs w:val="24"/>
                <w:highlight w:val="none"/>
              </w:rPr>
            </w:pPr>
            <w:r>
              <w:rPr>
                <w:rFonts w:hint="eastAsia" w:ascii="宋体" w:hAnsi="宋体" w:cs="宋体"/>
                <w:sz w:val="24"/>
                <w:szCs w:val="24"/>
                <w:highlight w:val="none"/>
              </w:rPr>
              <w:t>①有提供管理制度、</w:t>
            </w:r>
            <w:r>
              <w:rPr>
                <w:rFonts w:hint="eastAsia" w:ascii="宋体" w:hAnsi="宋体" w:cs="宋体"/>
                <w:sz w:val="24"/>
                <w:szCs w:val="24"/>
                <w:highlight w:val="none"/>
                <w:lang w:eastAsia="zh-CN"/>
              </w:rPr>
              <w:t>现场作业人员、保洁</w:t>
            </w:r>
            <w:r>
              <w:rPr>
                <w:rFonts w:hint="eastAsia" w:ascii="宋体" w:hAnsi="宋体" w:cs="宋体"/>
                <w:sz w:val="24"/>
                <w:szCs w:val="24"/>
                <w:highlight w:val="none"/>
              </w:rPr>
              <w:t>人员稳定方案的得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390A2DAD">
            <w:pPr>
              <w:spacing w:line="360" w:lineRule="auto"/>
              <w:rPr>
                <w:rFonts w:hint="eastAsia" w:ascii="宋体" w:hAnsi="宋体" w:cs="宋体"/>
                <w:sz w:val="24"/>
                <w:szCs w:val="24"/>
                <w:highlight w:val="none"/>
              </w:rPr>
            </w:pPr>
            <w:r>
              <w:rPr>
                <w:rFonts w:hint="eastAsia" w:ascii="宋体" w:hAnsi="宋体" w:cs="宋体"/>
                <w:sz w:val="24"/>
                <w:szCs w:val="24"/>
                <w:highlight w:val="none"/>
              </w:rPr>
              <w:t>②在满足①的基础上，方案包含维修档案建立、服务流程管理、人员稳定措施、奖惩措施、岗位制度、员工培训方式等内容的得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2D42C7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rPr>
              <w:t>③方案存在较大缺漏或未提供方案的不得分。</w:t>
            </w:r>
          </w:p>
        </w:tc>
        <w:tc>
          <w:tcPr>
            <w:tcW w:w="753" w:type="dxa"/>
            <w:noWrap w:val="0"/>
            <w:vAlign w:val="center"/>
          </w:tcPr>
          <w:p w14:paraId="2E0D9C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r>
      <w:tr w14:paraId="3509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5727CC86">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00AF04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针对本项目拟投入的服务人员数量进行评价：满足采购文件要求的（3人）的</w:t>
            </w:r>
            <w:r>
              <w:rPr>
                <w:rFonts w:hint="eastAsia" w:ascii="宋体" w:hAnsi="宋体" w:cs="宋体"/>
                <w:sz w:val="24"/>
                <w:szCs w:val="24"/>
                <w:highlight w:val="none"/>
                <w:lang w:val="en-US" w:eastAsia="zh-CN"/>
              </w:rPr>
              <w:t>基础上</w:t>
            </w:r>
            <w:r>
              <w:rPr>
                <w:rFonts w:hint="eastAsia" w:ascii="宋体" w:hAnsi="宋体" w:eastAsia="宋体" w:cs="宋体"/>
                <w:sz w:val="24"/>
                <w:szCs w:val="24"/>
                <w:highlight w:val="none"/>
              </w:rPr>
              <w:t>，每增加1个</w:t>
            </w:r>
            <w:r>
              <w:rPr>
                <w:rFonts w:hint="eastAsia" w:ascii="宋体" w:hAnsi="宋体" w:cs="宋体"/>
                <w:sz w:val="24"/>
                <w:szCs w:val="24"/>
                <w:highlight w:val="none"/>
                <w:lang w:val="en-US" w:eastAsia="zh-CN"/>
              </w:rPr>
              <w:t>得1</w:t>
            </w:r>
            <w:r>
              <w:rPr>
                <w:rFonts w:hint="eastAsia" w:ascii="宋体" w:hAnsi="宋体" w:eastAsia="宋体" w:cs="宋体"/>
                <w:sz w:val="24"/>
                <w:szCs w:val="24"/>
                <w:highlight w:val="none"/>
              </w:rPr>
              <w:t>分，满分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分，以提供其人员身份证复印件及磋商截止时间前6个月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为其缴交社保的证明材料复印件，否则不得分。</w:t>
            </w:r>
          </w:p>
        </w:tc>
        <w:tc>
          <w:tcPr>
            <w:tcW w:w="753" w:type="dxa"/>
            <w:noWrap w:val="0"/>
            <w:vAlign w:val="center"/>
          </w:tcPr>
          <w:p w14:paraId="4E135B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r>
      <w:tr w14:paraId="050D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28970334">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18E6F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针对本项目拟派的服务人员</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rPr>
              <w:t>有限空间作业</w:t>
            </w:r>
            <w:r>
              <w:rPr>
                <w:rFonts w:hint="eastAsia" w:ascii="宋体" w:hAnsi="宋体" w:cs="宋体"/>
                <w:sz w:val="24"/>
                <w:szCs w:val="24"/>
                <w:highlight w:val="none"/>
                <w:lang w:val="en-US" w:eastAsia="zh-CN"/>
              </w:rPr>
              <w:t>证书的（在</w:t>
            </w:r>
            <w:r>
              <w:rPr>
                <w:rFonts w:hint="eastAsia" w:ascii="宋体" w:hAnsi="宋体" w:eastAsia="宋体" w:cs="宋体"/>
                <w:sz w:val="24"/>
                <w:szCs w:val="24"/>
                <w:highlight w:val="none"/>
              </w:rPr>
              <w:t>满足采购文件要求的（3人）的</w:t>
            </w:r>
            <w:r>
              <w:rPr>
                <w:rFonts w:hint="eastAsia" w:ascii="宋体" w:hAnsi="宋体" w:cs="宋体"/>
                <w:sz w:val="24"/>
                <w:szCs w:val="24"/>
                <w:highlight w:val="none"/>
                <w:lang w:val="en-US" w:eastAsia="zh-CN"/>
              </w:rPr>
              <w:t>基础上），</w:t>
            </w:r>
            <w:r>
              <w:rPr>
                <w:rFonts w:hint="eastAsia" w:ascii="宋体" w:hAnsi="宋体" w:eastAsia="宋体" w:cs="宋体"/>
                <w:sz w:val="24"/>
                <w:szCs w:val="24"/>
                <w:highlight w:val="none"/>
              </w:rPr>
              <w:t>每</w:t>
            </w:r>
            <w:r>
              <w:rPr>
                <w:rFonts w:hint="eastAsia" w:ascii="宋体" w:hAnsi="宋体" w:cs="宋体"/>
                <w:sz w:val="24"/>
                <w:szCs w:val="24"/>
                <w:highlight w:val="none"/>
                <w:lang w:eastAsia="zh-CN"/>
              </w:rPr>
              <w:t>增加</w:t>
            </w:r>
            <w:r>
              <w:rPr>
                <w:rFonts w:hint="eastAsia" w:ascii="宋体" w:hAnsi="宋体" w:eastAsia="宋体" w:cs="宋体"/>
                <w:sz w:val="24"/>
                <w:szCs w:val="24"/>
                <w:highlight w:val="none"/>
              </w:rPr>
              <w:t>1本证书的得1分，满分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分，以提供其相应人员证书复印件及磋商截止时间前6个月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为其缴交社保的证明材料复印件，否则不得分，原件备查。</w:t>
            </w:r>
          </w:p>
        </w:tc>
        <w:tc>
          <w:tcPr>
            <w:tcW w:w="753" w:type="dxa"/>
            <w:noWrap w:val="0"/>
            <w:vAlign w:val="center"/>
          </w:tcPr>
          <w:p w14:paraId="26C044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r>
      <w:tr w14:paraId="6345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1403A630">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57E5C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提供针对本项目制定的作业资料整理方案进行评价：</w:t>
            </w:r>
          </w:p>
          <w:p w14:paraId="3990D1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①在满足有提供基础的项目方案的基础上，未存在重大偏离的，方案有包含：资料的分类、分类标识方法、归档案卷的质量标准、具体实施计划的得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25A70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②在满足①的基础上，有具体的实施细则及措施，有利于提高项目服务质量的得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50AED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③方案存在较大缺漏或未提供方案的不得分。</w:t>
            </w:r>
          </w:p>
        </w:tc>
        <w:tc>
          <w:tcPr>
            <w:tcW w:w="753" w:type="dxa"/>
            <w:noWrap w:val="0"/>
            <w:vAlign w:val="center"/>
          </w:tcPr>
          <w:p w14:paraId="22917E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r>
      <w:tr w14:paraId="168B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6C540FA2">
            <w:pPr>
              <w:pStyle w:val="3"/>
              <w:numPr>
                <w:ilvl w:val="0"/>
                <w:numId w:val="1"/>
              </w:numPr>
              <w:wordWrap w:val="0"/>
              <w:jc w:val="center"/>
              <w:rPr>
                <w:rFonts w:hint="eastAsia" w:ascii="宋体" w:hAnsi="宋体" w:cs="宋体"/>
                <w:kern w:val="10"/>
                <w:sz w:val="24"/>
                <w:highlight w:val="none"/>
              </w:rPr>
            </w:pPr>
          </w:p>
        </w:tc>
        <w:tc>
          <w:tcPr>
            <w:tcW w:w="7726" w:type="dxa"/>
            <w:noWrap w:val="0"/>
            <w:vAlign w:val="center"/>
          </w:tcPr>
          <w:p w14:paraId="2507E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kern w:val="2"/>
                <w:sz w:val="24"/>
                <w:szCs w:val="24"/>
                <w:highlight w:val="none"/>
                <w:lang w:eastAsia="zh-CN"/>
              </w:rPr>
              <w:t>供应商承诺无条件配合采购人进行项目履行，做好项目实施及相关事项的工作，如不配合，采购人有权取消其成交资格的得</w:t>
            </w:r>
            <w:r>
              <w:rPr>
                <w:rFonts w:hint="eastAsia" w:ascii="宋体" w:hAnsi="宋体" w:cs="宋体"/>
                <w:kern w:val="2"/>
                <w:sz w:val="24"/>
                <w:szCs w:val="24"/>
                <w:highlight w:val="none"/>
                <w:lang w:val="en-US" w:eastAsia="zh-CN"/>
              </w:rPr>
              <w:t>4</w:t>
            </w:r>
            <w:r>
              <w:rPr>
                <w:rFonts w:hint="eastAsia" w:ascii="宋体" w:hAnsi="宋体" w:cs="宋体"/>
                <w:kern w:val="2"/>
                <w:sz w:val="24"/>
                <w:szCs w:val="24"/>
                <w:highlight w:val="none"/>
                <w:lang w:eastAsia="zh-CN"/>
              </w:rPr>
              <w:t>分。以提供的书面承诺（格式自拟）为评审依据，承诺不完整或未提供的不得分。</w:t>
            </w:r>
          </w:p>
        </w:tc>
        <w:tc>
          <w:tcPr>
            <w:tcW w:w="753" w:type="dxa"/>
            <w:noWrap w:val="0"/>
            <w:vAlign w:val="center"/>
          </w:tcPr>
          <w:p w14:paraId="045DB4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3464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79" w:type="dxa"/>
            <w:gridSpan w:val="3"/>
            <w:noWrap w:val="0"/>
            <w:vAlign w:val="center"/>
          </w:tcPr>
          <w:p w14:paraId="0A8D5286">
            <w:pPr>
              <w:wordWrap w:val="0"/>
              <w:jc w:val="center"/>
              <w:rPr>
                <w:rFonts w:hint="eastAsia" w:ascii="宋体" w:hAnsi="宋体" w:cs="宋体"/>
                <w:b/>
                <w:sz w:val="24"/>
                <w:szCs w:val="24"/>
                <w:highlight w:val="none"/>
              </w:rPr>
            </w:pPr>
            <w:r>
              <w:rPr>
                <w:rFonts w:hint="eastAsia" w:ascii="宋体" w:hAnsi="宋体" w:cs="宋体"/>
                <w:b/>
                <w:sz w:val="24"/>
                <w:szCs w:val="24"/>
                <w:highlight w:val="none"/>
              </w:rPr>
              <w:t>2、商务因素（满分</w:t>
            </w:r>
            <w:r>
              <w:rPr>
                <w:rFonts w:hint="eastAsia" w:ascii="宋体" w:hAnsi="宋体" w:cs="宋体"/>
                <w:b/>
                <w:sz w:val="24"/>
                <w:szCs w:val="24"/>
                <w:highlight w:val="none"/>
                <w:lang w:val="en-US" w:eastAsia="zh-CN"/>
              </w:rPr>
              <w:t>20</w:t>
            </w:r>
            <w:r>
              <w:rPr>
                <w:rFonts w:hint="eastAsia" w:ascii="宋体" w:hAnsi="宋体" w:cs="宋体"/>
                <w:b/>
                <w:sz w:val="24"/>
                <w:szCs w:val="24"/>
                <w:highlight w:val="none"/>
              </w:rPr>
              <w:t>分）</w:t>
            </w:r>
          </w:p>
        </w:tc>
      </w:tr>
      <w:tr w14:paraId="24F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00" w:type="dxa"/>
            <w:noWrap w:val="0"/>
            <w:vAlign w:val="center"/>
          </w:tcPr>
          <w:p w14:paraId="15F3D8AE">
            <w:pPr>
              <w:pStyle w:val="3"/>
              <w:wordWrap w:val="0"/>
              <w:spacing w:line="360" w:lineRule="auto"/>
              <w:jc w:val="center"/>
              <w:rPr>
                <w:rFonts w:hint="eastAsia" w:ascii="宋体" w:hAnsi="宋体" w:cs="宋体"/>
                <w:sz w:val="24"/>
                <w:highlight w:val="none"/>
              </w:rPr>
            </w:pPr>
            <w:r>
              <w:rPr>
                <w:rFonts w:hint="eastAsia" w:ascii="宋体" w:hAnsi="宋体" w:cs="宋体"/>
                <w:sz w:val="24"/>
                <w:highlight w:val="none"/>
              </w:rPr>
              <w:t>2-1</w:t>
            </w:r>
          </w:p>
        </w:tc>
        <w:tc>
          <w:tcPr>
            <w:tcW w:w="7726" w:type="dxa"/>
            <w:noWrap w:val="0"/>
            <w:vAlign w:val="center"/>
          </w:tcPr>
          <w:p w14:paraId="34AE3470">
            <w:pPr>
              <w:pStyle w:val="106"/>
              <w:keepNext w:val="0"/>
              <w:keepLines w:val="0"/>
              <w:pageBreakBefore w:val="0"/>
              <w:kinsoku/>
              <w:wordWrap/>
              <w:overflowPunct/>
              <w:topLinePunct w:val="0"/>
              <w:autoSpaceDE w:val="0"/>
              <w:bidi w:val="0"/>
              <w:adjustRightInd w:val="0"/>
              <w:snapToGrid w:val="0"/>
              <w:spacing w:line="360" w:lineRule="auto"/>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kern w:val="2"/>
                <w:sz w:val="24"/>
                <w:szCs w:val="24"/>
                <w:highlight w:val="none"/>
              </w:rPr>
              <w:t>供应商具有质量管理体系认证证书、环境管理体系认证证书、职业健康管理体系认证证书，每提供1个证书得1分，满分3分。</w:t>
            </w:r>
            <w:r>
              <w:rPr>
                <w:rFonts w:hint="eastAsia" w:ascii="宋体" w:hAnsi="宋体" w:cs="宋体"/>
                <w:color w:val="000000"/>
                <w:kern w:val="0"/>
                <w:sz w:val="24"/>
                <w:szCs w:val="24"/>
                <w:highlight w:val="none"/>
                <w:lang w:val="en-US" w:eastAsia="zh-CN"/>
              </w:rPr>
              <w:t>供应商</w:t>
            </w:r>
            <w:r>
              <w:rPr>
                <w:rFonts w:hint="eastAsia" w:ascii="宋体" w:hAnsi="宋体" w:cs="宋体"/>
                <w:color w:val="000000"/>
                <w:kern w:val="0"/>
                <w:sz w:val="24"/>
                <w:szCs w:val="24"/>
                <w:highlight w:val="none"/>
              </w:rPr>
              <w:t>需提供认证证书</w:t>
            </w:r>
            <w:r>
              <w:rPr>
                <w:rFonts w:hint="eastAsia" w:ascii="宋体" w:hAnsi="宋体" w:cs="宋体"/>
                <w:color w:val="000000"/>
                <w:kern w:val="0"/>
                <w:sz w:val="24"/>
                <w:szCs w:val="24"/>
                <w:highlight w:val="none"/>
                <w:lang w:val="en-US" w:eastAsia="zh-CN"/>
              </w:rPr>
              <w:t>或者是</w:t>
            </w:r>
            <w:r>
              <w:rPr>
                <w:rFonts w:hint="eastAsia" w:ascii="宋体" w:hAnsi="宋体" w:cs="宋体"/>
                <w:color w:val="000000"/>
                <w:kern w:val="0"/>
                <w:sz w:val="24"/>
                <w:szCs w:val="24"/>
                <w:highlight w:val="none"/>
              </w:rPr>
              <w:t>全国认证认可信息公共服务平台（网址：cx.cnca.cn）查询的截图（查询截图至少需包含证书编号、证书状态、发证机构、网址信息），否则不得分。</w:t>
            </w:r>
          </w:p>
        </w:tc>
        <w:tc>
          <w:tcPr>
            <w:tcW w:w="753" w:type="dxa"/>
            <w:noWrap w:val="0"/>
            <w:vAlign w:val="center"/>
          </w:tcPr>
          <w:p w14:paraId="4E783707">
            <w:pPr>
              <w:pStyle w:val="106"/>
              <w:autoSpaceDE w:val="0"/>
              <w:adjustRightInd w:val="0"/>
              <w:snapToGrid w:val="0"/>
              <w:jc w:val="center"/>
              <w:rPr>
                <w:rFonts w:hint="eastAsia" w:ascii="宋体" w:hAnsi="宋体" w:cs="宋体"/>
                <w:sz w:val="24"/>
                <w:szCs w:val="24"/>
                <w:highlight w:val="none"/>
              </w:rPr>
            </w:pPr>
            <w:r>
              <w:rPr>
                <w:rFonts w:hint="eastAsia" w:ascii="宋体" w:hAnsi="宋体" w:eastAsia="宋体" w:cs="Times New Roman"/>
                <w:kern w:val="2"/>
                <w:sz w:val="24"/>
                <w:szCs w:val="24"/>
                <w:highlight w:val="none"/>
              </w:rPr>
              <w:t>3</w:t>
            </w:r>
          </w:p>
        </w:tc>
      </w:tr>
      <w:tr w14:paraId="366E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00" w:type="dxa"/>
            <w:noWrap w:val="0"/>
            <w:vAlign w:val="center"/>
          </w:tcPr>
          <w:p w14:paraId="7B4B1363">
            <w:pPr>
              <w:wordWrap w:val="0"/>
              <w:jc w:val="center"/>
              <w:rPr>
                <w:rFonts w:hint="eastAsia" w:ascii="宋体" w:hAnsi="宋体" w:cs="宋体"/>
                <w:sz w:val="24"/>
                <w:szCs w:val="24"/>
                <w:highlight w:val="none"/>
              </w:rPr>
            </w:pPr>
            <w:r>
              <w:rPr>
                <w:rFonts w:hint="eastAsia" w:ascii="宋体" w:hAnsi="宋体" w:cs="宋体"/>
                <w:sz w:val="24"/>
                <w:szCs w:val="24"/>
                <w:highlight w:val="none"/>
              </w:rPr>
              <w:t>2-2</w:t>
            </w:r>
          </w:p>
        </w:tc>
        <w:tc>
          <w:tcPr>
            <w:tcW w:w="7726" w:type="dxa"/>
            <w:noWrap w:val="0"/>
            <w:vAlign w:val="center"/>
          </w:tcPr>
          <w:p w14:paraId="588A289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供应商可提供厦门本地化服务的得3分，否则不得分。供应商可提供合作单位协议或者自身机构的营业执照证明，也可以提供在本地设立的项目部、办公室、办事处等机构证明，或者承诺成交后提供本地化服务。</w:t>
            </w:r>
          </w:p>
        </w:tc>
        <w:tc>
          <w:tcPr>
            <w:tcW w:w="753" w:type="dxa"/>
            <w:noWrap w:val="0"/>
            <w:vAlign w:val="center"/>
          </w:tcPr>
          <w:p w14:paraId="0A4DCE0E">
            <w:pPr>
              <w:jc w:val="center"/>
              <w:rPr>
                <w:rFonts w:hint="eastAsia" w:ascii="宋体" w:hAnsi="宋体" w:cs="宋体"/>
                <w:color w:val="000000"/>
                <w:kern w:val="0"/>
                <w:sz w:val="24"/>
                <w:szCs w:val="24"/>
                <w:highlight w:val="none"/>
              </w:rPr>
            </w:pPr>
            <w:r>
              <w:rPr>
                <w:rFonts w:hint="eastAsia" w:ascii="宋体" w:hAnsi="宋体"/>
                <w:sz w:val="24"/>
                <w:szCs w:val="24"/>
                <w:highlight w:val="none"/>
              </w:rPr>
              <w:t>3</w:t>
            </w:r>
          </w:p>
        </w:tc>
      </w:tr>
      <w:tr w14:paraId="2292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208AC2CE">
            <w:pPr>
              <w:wordWrap w:val="0"/>
              <w:jc w:val="center"/>
              <w:rPr>
                <w:rFonts w:hint="eastAsia" w:ascii="宋体" w:hAnsi="宋体" w:cs="宋体"/>
                <w:sz w:val="24"/>
                <w:szCs w:val="24"/>
                <w:highlight w:val="none"/>
              </w:rPr>
            </w:pPr>
            <w:r>
              <w:rPr>
                <w:rFonts w:hint="eastAsia" w:ascii="宋体" w:hAnsi="宋体" w:cs="宋体"/>
                <w:sz w:val="24"/>
                <w:szCs w:val="24"/>
                <w:highlight w:val="none"/>
              </w:rPr>
              <w:t>2-3</w:t>
            </w:r>
          </w:p>
        </w:tc>
        <w:tc>
          <w:tcPr>
            <w:tcW w:w="7726" w:type="dxa"/>
            <w:noWrap w:val="0"/>
            <w:vAlign w:val="center"/>
          </w:tcPr>
          <w:p w14:paraId="4EB92AC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供应商承诺在接到采购人应急响应通知后，1个小时内到达现场提供服务的得3分，以提供的书面承诺（格式自拟）为评审依据，承诺不完整或未提供的不得分。</w:t>
            </w:r>
          </w:p>
        </w:tc>
        <w:tc>
          <w:tcPr>
            <w:tcW w:w="753" w:type="dxa"/>
            <w:noWrap w:val="0"/>
            <w:vAlign w:val="center"/>
          </w:tcPr>
          <w:p w14:paraId="363B5FFB">
            <w:pPr>
              <w:autoSpaceDE w:val="0"/>
              <w:autoSpaceDN w:val="0"/>
              <w:adjustRightInd w:val="0"/>
              <w:snapToGrid w:val="0"/>
              <w:ind w:left="-80" w:leftChars="0" w:right="-60" w:rightChars="0"/>
              <w:jc w:val="center"/>
              <w:rPr>
                <w:rFonts w:hint="eastAsia" w:ascii="宋体" w:hAnsi="宋体" w:cs="宋体"/>
                <w:sz w:val="24"/>
                <w:szCs w:val="24"/>
                <w:highlight w:val="none"/>
              </w:rPr>
            </w:pPr>
            <w:r>
              <w:rPr>
                <w:rFonts w:hint="eastAsia" w:ascii="宋体" w:hAnsi="宋体"/>
                <w:sz w:val="24"/>
                <w:szCs w:val="24"/>
                <w:highlight w:val="none"/>
              </w:rPr>
              <w:t>3</w:t>
            </w:r>
          </w:p>
        </w:tc>
      </w:tr>
      <w:tr w14:paraId="4E8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65F3A405">
            <w:pPr>
              <w:wordWrap w:val="0"/>
              <w:jc w:val="center"/>
              <w:rPr>
                <w:rFonts w:hint="eastAsia" w:ascii="宋体" w:hAnsi="宋体" w:cs="宋体"/>
                <w:sz w:val="24"/>
                <w:szCs w:val="24"/>
                <w:highlight w:val="none"/>
              </w:rPr>
            </w:pPr>
            <w:r>
              <w:rPr>
                <w:rFonts w:hint="eastAsia" w:ascii="宋体" w:hAnsi="宋体" w:cs="宋体"/>
                <w:sz w:val="24"/>
                <w:szCs w:val="24"/>
                <w:highlight w:val="none"/>
              </w:rPr>
              <w:t>2-4</w:t>
            </w:r>
          </w:p>
        </w:tc>
        <w:tc>
          <w:tcPr>
            <w:tcW w:w="7726" w:type="dxa"/>
            <w:noWrap w:val="0"/>
            <w:vAlign w:val="center"/>
          </w:tcPr>
          <w:p w14:paraId="4991971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pacing w:val="10"/>
                <w:kern w:val="0"/>
                <w:sz w:val="24"/>
                <w:szCs w:val="24"/>
                <w:highlight w:val="none"/>
              </w:rPr>
            </w:pPr>
            <w:r>
              <w:rPr>
                <w:rFonts w:hint="eastAsia" w:ascii="宋体" w:hAnsi="宋体" w:eastAsia="宋体" w:cs="宋体"/>
                <w:sz w:val="24"/>
                <w:szCs w:val="24"/>
                <w:highlight w:val="none"/>
              </w:rPr>
              <w:t>供应商承诺</w:t>
            </w:r>
            <w:r>
              <w:rPr>
                <w:rFonts w:hint="eastAsia" w:ascii="宋体" w:hAnsi="宋体" w:cs="宋体"/>
                <w:sz w:val="24"/>
                <w:szCs w:val="24"/>
                <w:highlight w:val="none"/>
                <w:lang w:val="en-US" w:eastAsia="zh-CN"/>
              </w:rPr>
              <w:t>清洁水池后的淤泥等垃圾合理妥善处理且不影响或破坏植物园环境的，若影响水池外部环境的，供应商有采取相应补救措施</w:t>
            </w:r>
            <w:r>
              <w:rPr>
                <w:rFonts w:hint="eastAsia" w:ascii="宋体" w:hAnsi="宋体" w:eastAsia="宋体" w:cs="宋体"/>
                <w:sz w:val="24"/>
                <w:szCs w:val="24"/>
                <w:highlight w:val="none"/>
              </w:rPr>
              <w:t>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分，以提供的书面承诺（格式自拟）为评审依据，承诺不完整或未提供的不得分。</w:t>
            </w:r>
          </w:p>
        </w:tc>
        <w:tc>
          <w:tcPr>
            <w:tcW w:w="753" w:type="dxa"/>
            <w:noWrap w:val="0"/>
            <w:vAlign w:val="center"/>
          </w:tcPr>
          <w:p w14:paraId="66A54EA3">
            <w:pPr>
              <w:autoSpaceDE w:val="0"/>
              <w:autoSpaceDN w:val="0"/>
              <w:adjustRightInd w:val="0"/>
              <w:snapToGrid w:val="0"/>
              <w:ind w:left="-80" w:leftChars="0" w:right="-60" w:rightChars="0"/>
              <w:jc w:val="center"/>
              <w:rPr>
                <w:rFonts w:hint="eastAsia" w:ascii="宋体" w:hAnsi="宋体" w:cs="宋体"/>
                <w:sz w:val="24"/>
                <w:szCs w:val="24"/>
                <w:highlight w:val="none"/>
              </w:rPr>
            </w:pPr>
            <w:r>
              <w:rPr>
                <w:rFonts w:hint="eastAsia" w:ascii="宋体" w:hAnsi="宋体"/>
                <w:sz w:val="24"/>
                <w:szCs w:val="24"/>
                <w:highlight w:val="none"/>
              </w:rPr>
              <w:t>3</w:t>
            </w:r>
          </w:p>
        </w:tc>
      </w:tr>
      <w:tr w14:paraId="43F6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800" w:type="dxa"/>
            <w:noWrap w:val="0"/>
            <w:vAlign w:val="center"/>
          </w:tcPr>
          <w:p w14:paraId="5647BAE9">
            <w:pPr>
              <w:wordWrap w:val="0"/>
              <w:jc w:val="center"/>
              <w:rPr>
                <w:rFonts w:hint="eastAsia" w:ascii="宋体" w:hAnsi="宋体" w:cs="宋体"/>
                <w:sz w:val="24"/>
                <w:szCs w:val="24"/>
                <w:highlight w:val="none"/>
              </w:rPr>
            </w:pPr>
            <w:r>
              <w:rPr>
                <w:rFonts w:hint="eastAsia" w:ascii="宋体" w:hAnsi="宋体" w:cs="宋体"/>
                <w:sz w:val="24"/>
                <w:szCs w:val="24"/>
                <w:highlight w:val="none"/>
              </w:rPr>
              <w:t>2-5</w:t>
            </w:r>
          </w:p>
        </w:tc>
        <w:tc>
          <w:tcPr>
            <w:tcW w:w="7726" w:type="dxa"/>
            <w:noWrap w:val="0"/>
            <w:vAlign w:val="center"/>
          </w:tcPr>
          <w:p w14:paraId="77F2B633">
            <w:pPr>
              <w:keepNext w:val="0"/>
              <w:keepLines w:val="0"/>
              <w:pageBreakBefore w:val="0"/>
              <w:kinsoku/>
              <w:wordWrap/>
              <w:overflowPunct/>
              <w:topLinePunct w:val="0"/>
              <w:bidi w:val="0"/>
              <w:spacing w:line="360" w:lineRule="auto"/>
              <w:textAlignment w:val="auto"/>
              <w:rPr>
                <w:rFonts w:hint="eastAsia" w:ascii="宋体" w:hAnsi="宋体" w:eastAsia="宋体" w:cs="宋体"/>
                <w:bCs/>
                <w:spacing w:val="10"/>
                <w:kern w:val="0"/>
                <w:sz w:val="24"/>
                <w:szCs w:val="24"/>
                <w:highlight w:val="none"/>
              </w:rPr>
            </w:pPr>
            <w:r>
              <w:rPr>
                <w:rFonts w:hint="eastAsia" w:ascii="宋体" w:hAnsi="宋体" w:eastAsia="宋体" w:cs="宋体"/>
                <w:sz w:val="24"/>
                <w:szCs w:val="24"/>
                <w:highlight w:val="none"/>
              </w:rPr>
              <w:t>供应商承诺成交后为投入本项目的所有现场作业人员购买人身意外险或雇主责任险，当现场作业人员作业时做好周边游客、其他人员安全警示及购买其相关保险，因意外事故或作业安全问题引发的人身伤亡和财产损失，成交供应商依法承担赔偿责任的得2分，以提供的书面承诺（格式自拟）为评审依据，承诺不完整或未提供的不得分。</w:t>
            </w:r>
          </w:p>
        </w:tc>
        <w:tc>
          <w:tcPr>
            <w:tcW w:w="753" w:type="dxa"/>
            <w:noWrap w:val="0"/>
            <w:vAlign w:val="center"/>
          </w:tcPr>
          <w:p w14:paraId="5078B6F0">
            <w:pPr>
              <w:jc w:val="center"/>
              <w:rPr>
                <w:rFonts w:hint="eastAsia" w:ascii="宋体" w:hAnsi="宋体" w:cs="宋体"/>
                <w:sz w:val="24"/>
                <w:szCs w:val="24"/>
                <w:highlight w:val="none"/>
              </w:rPr>
            </w:pPr>
            <w:r>
              <w:rPr>
                <w:rFonts w:hint="eastAsia" w:ascii="宋体" w:hAnsi="宋体"/>
                <w:sz w:val="24"/>
                <w:szCs w:val="24"/>
                <w:highlight w:val="none"/>
              </w:rPr>
              <w:t>2</w:t>
            </w:r>
          </w:p>
        </w:tc>
      </w:tr>
      <w:tr w14:paraId="4E02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1CAF23BC">
            <w:pPr>
              <w:wordWrap w:val="0"/>
              <w:jc w:val="center"/>
              <w:rPr>
                <w:rFonts w:hint="eastAsia" w:ascii="宋体" w:hAnsi="宋体" w:cs="宋体"/>
                <w:sz w:val="24"/>
                <w:szCs w:val="24"/>
                <w:highlight w:val="none"/>
              </w:rPr>
            </w:pPr>
            <w:r>
              <w:rPr>
                <w:rFonts w:hint="eastAsia" w:ascii="宋体" w:hAnsi="宋体" w:cs="宋体"/>
                <w:sz w:val="24"/>
                <w:szCs w:val="24"/>
                <w:highlight w:val="none"/>
              </w:rPr>
              <w:t>2-6</w:t>
            </w:r>
          </w:p>
        </w:tc>
        <w:tc>
          <w:tcPr>
            <w:tcW w:w="7726" w:type="dxa"/>
            <w:noWrap w:val="0"/>
            <w:vAlign w:val="center"/>
          </w:tcPr>
          <w:p w14:paraId="34E628AB">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年1月1日（以合同签订时间为准）至今承担过的类似业绩进行评价，</w:t>
            </w:r>
            <w:r>
              <w:rPr>
                <w:rFonts w:hint="eastAsia" w:ascii="宋体" w:hAnsi="宋体" w:cs="宋体"/>
                <w:sz w:val="24"/>
                <w:szCs w:val="24"/>
                <w:highlight w:val="none"/>
                <w:lang w:val="en-US" w:eastAsia="zh-CN"/>
              </w:rPr>
              <w:t>在满足资格性条件的基础上，</w:t>
            </w:r>
            <w:r>
              <w:rPr>
                <w:rFonts w:hint="eastAsia" w:ascii="宋体" w:hAnsi="宋体" w:eastAsia="宋体" w:cs="宋体"/>
                <w:sz w:val="24"/>
                <w:szCs w:val="24"/>
                <w:highlight w:val="none"/>
              </w:rPr>
              <w:t>每提供一份完整业绩得1分，满分3分：磋商响应供应商须提供该业绩项目以下资料复印件：</w:t>
            </w:r>
          </w:p>
          <w:p w14:paraId="013D26B7">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①中标（成交）公告（提供相关网站中标（成交）公告的下载网页及其网址）；</w:t>
            </w:r>
          </w:p>
          <w:p w14:paraId="7A016F54">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②中标（成交）通知书；</w:t>
            </w:r>
          </w:p>
          <w:p w14:paraId="30659AB4">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③采购合同文本；</w:t>
            </w:r>
          </w:p>
          <w:p w14:paraId="2182B005">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④能够证明该业绩项目已经采购人验收合格的相关证明文件有效复印件。</w:t>
            </w:r>
          </w:p>
          <w:p w14:paraId="268F5DE3">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spacing w:val="10"/>
                <w:kern w:val="0"/>
                <w:sz w:val="24"/>
                <w:szCs w:val="24"/>
                <w:highlight w:val="none"/>
              </w:rPr>
            </w:pPr>
            <w:r>
              <w:rPr>
                <w:rFonts w:hint="eastAsia" w:ascii="宋体" w:hAnsi="宋体" w:eastAsia="宋体" w:cs="宋体"/>
                <w:sz w:val="24"/>
                <w:szCs w:val="24"/>
                <w:highlight w:val="none"/>
              </w:rPr>
              <w:t>如未按照采购文件要求提供该项业绩完整资料的，磋商小组对该业绩不予采信。</w:t>
            </w:r>
          </w:p>
        </w:tc>
        <w:tc>
          <w:tcPr>
            <w:tcW w:w="753" w:type="dxa"/>
            <w:noWrap w:val="0"/>
            <w:vAlign w:val="center"/>
          </w:tcPr>
          <w:p w14:paraId="34A77858">
            <w:pPr>
              <w:jc w:val="center"/>
              <w:rPr>
                <w:rFonts w:hint="eastAsia" w:ascii="宋体" w:hAnsi="宋体" w:cs="宋体"/>
                <w:sz w:val="24"/>
                <w:szCs w:val="24"/>
                <w:highlight w:val="none"/>
              </w:rPr>
            </w:pPr>
            <w:r>
              <w:rPr>
                <w:rFonts w:hint="eastAsia" w:ascii="宋体" w:hAnsi="宋体"/>
                <w:sz w:val="24"/>
                <w:szCs w:val="24"/>
                <w:highlight w:val="none"/>
              </w:rPr>
              <w:t>3</w:t>
            </w:r>
          </w:p>
        </w:tc>
      </w:tr>
      <w:tr w14:paraId="46DE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0" w:type="dxa"/>
            <w:noWrap w:val="0"/>
            <w:vAlign w:val="center"/>
          </w:tcPr>
          <w:p w14:paraId="49B626D6">
            <w:pPr>
              <w:wordWrap w:val="0"/>
              <w:jc w:val="center"/>
              <w:rPr>
                <w:rFonts w:hint="eastAsia" w:ascii="宋体" w:hAnsi="宋体" w:cs="宋体"/>
                <w:sz w:val="24"/>
                <w:szCs w:val="24"/>
                <w:highlight w:val="none"/>
              </w:rPr>
            </w:pPr>
            <w:r>
              <w:rPr>
                <w:rFonts w:hint="eastAsia" w:ascii="宋体" w:hAnsi="宋体" w:cs="宋体"/>
                <w:sz w:val="24"/>
                <w:szCs w:val="24"/>
                <w:highlight w:val="none"/>
              </w:rPr>
              <w:t>2-7</w:t>
            </w:r>
          </w:p>
        </w:tc>
        <w:tc>
          <w:tcPr>
            <w:tcW w:w="7726" w:type="dxa"/>
            <w:noWrap w:val="0"/>
            <w:vAlign w:val="center"/>
          </w:tcPr>
          <w:p w14:paraId="1D830950">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在满足资格性条件的基础上，</w:t>
            </w:r>
            <w:r>
              <w:rPr>
                <w:rFonts w:hint="eastAsia" w:ascii="宋体" w:hAnsi="宋体" w:eastAsia="宋体" w:cs="宋体"/>
                <w:sz w:val="24"/>
                <w:szCs w:val="24"/>
                <w:highlight w:val="none"/>
              </w:rPr>
              <w:t>根据供应商202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年1月1日至今供应商承接过类似项目中获得用户满意度评价（结果为“好评”或“优秀”的评价），每提供一个得1分，满分3分。 </w:t>
            </w:r>
          </w:p>
          <w:p w14:paraId="2BA2013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注：须提供采购单位出具的服务评价证明文件，否则不得分。（本项与</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不再重复得分）</w:t>
            </w:r>
          </w:p>
        </w:tc>
        <w:tc>
          <w:tcPr>
            <w:tcW w:w="753" w:type="dxa"/>
            <w:noWrap w:val="0"/>
            <w:vAlign w:val="center"/>
          </w:tcPr>
          <w:p w14:paraId="348D89F9">
            <w:pPr>
              <w:jc w:val="center"/>
              <w:rPr>
                <w:rFonts w:hint="eastAsia" w:ascii="宋体" w:hAnsi="宋体" w:cs="宋体"/>
                <w:color w:val="000000"/>
                <w:kern w:val="0"/>
                <w:sz w:val="24"/>
                <w:szCs w:val="24"/>
                <w:highlight w:val="none"/>
              </w:rPr>
            </w:pPr>
            <w:r>
              <w:rPr>
                <w:rFonts w:hint="eastAsia" w:ascii="宋体" w:hAnsi="宋体"/>
                <w:sz w:val="24"/>
                <w:szCs w:val="24"/>
                <w:highlight w:val="none"/>
              </w:rPr>
              <w:t>3</w:t>
            </w:r>
          </w:p>
        </w:tc>
      </w:tr>
      <w:tr w14:paraId="73F3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279" w:type="dxa"/>
            <w:gridSpan w:val="3"/>
            <w:noWrap w:val="0"/>
            <w:vAlign w:val="center"/>
          </w:tcPr>
          <w:p w14:paraId="08C80E5F">
            <w:pPr>
              <w:wordWrap w:val="0"/>
              <w:ind w:left="-99" w:leftChars="-47" w:right="-78" w:rightChars="-37"/>
              <w:jc w:val="center"/>
              <w:rPr>
                <w:rFonts w:hint="eastAsia" w:ascii="宋体" w:hAnsi="宋体" w:cs="宋体"/>
                <w:b/>
                <w:sz w:val="24"/>
                <w:szCs w:val="24"/>
                <w:highlight w:val="none"/>
              </w:rPr>
            </w:pPr>
            <w:r>
              <w:rPr>
                <w:rFonts w:hint="eastAsia" w:ascii="宋体" w:hAnsi="宋体" w:cs="宋体"/>
                <w:b/>
                <w:sz w:val="24"/>
                <w:szCs w:val="24"/>
                <w:highlight w:val="none"/>
              </w:rPr>
              <w:t>3、价格因素（满分</w:t>
            </w:r>
            <w:r>
              <w:rPr>
                <w:rFonts w:hint="eastAsia" w:ascii="宋体" w:hAnsi="宋体" w:cs="宋体"/>
                <w:b/>
                <w:sz w:val="24"/>
                <w:szCs w:val="24"/>
                <w:highlight w:val="none"/>
                <w:lang w:val="en-US" w:eastAsia="zh-CN"/>
              </w:rPr>
              <w:t>30</w:t>
            </w:r>
            <w:r>
              <w:rPr>
                <w:rFonts w:hint="eastAsia" w:ascii="宋体" w:hAnsi="宋体" w:cs="宋体"/>
                <w:b/>
                <w:sz w:val="24"/>
                <w:szCs w:val="24"/>
                <w:highlight w:val="none"/>
              </w:rPr>
              <w:t>分）</w:t>
            </w:r>
          </w:p>
        </w:tc>
      </w:tr>
      <w:tr w14:paraId="2372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6E36961">
            <w:pPr>
              <w:wordWrap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3-1</w:t>
            </w:r>
          </w:p>
        </w:tc>
        <w:tc>
          <w:tcPr>
            <w:tcW w:w="7726" w:type="dxa"/>
            <w:noWrap w:val="0"/>
            <w:vAlign w:val="center"/>
          </w:tcPr>
          <w:p w14:paraId="165FB99D">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满足磋商文件要求且评审价最低的磋商响应供应商的价格为磋商基准价，其价格分为满分。其他供应商的价格分统一按照公式：</w:t>
            </w:r>
          </w:p>
          <w:p w14:paraId="5B6DD536">
            <w:pPr>
              <w:wordWrap w:val="0"/>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磋商报价得分=</w:t>
            </w:r>
            <w:r>
              <w:rPr>
                <w:rFonts w:hint="eastAsia" w:ascii="宋体" w:hAnsi="宋体" w:cs="宋体"/>
                <w:b/>
                <w:sz w:val="24"/>
                <w:szCs w:val="24"/>
                <w:highlight w:val="none"/>
                <w:lang w:val="en-US" w:eastAsia="zh-CN"/>
              </w:rPr>
              <w:t>30</w:t>
            </w:r>
            <w:r>
              <w:rPr>
                <w:rFonts w:hint="eastAsia" w:ascii="宋体" w:hAnsi="宋体" w:cs="宋体"/>
                <w:b/>
                <w:sz w:val="24"/>
                <w:szCs w:val="24"/>
                <w:highlight w:val="none"/>
              </w:rPr>
              <w:t>×磋商基准价/供应商的评审价</w:t>
            </w:r>
          </w:p>
          <w:p w14:paraId="4334BCE4">
            <w:pPr>
              <w:pStyle w:val="91"/>
              <w:wordWrap w:val="0"/>
              <w:spacing w:line="360" w:lineRule="auto"/>
              <w:rPr>
                <w:rFonts w:hint="eastAsia" w:ascii="宋体" w:hAnsi="宋体" w:cs="宋体"/>
                <w:szCs w:val="24"/>
                <w:highlight w:val="none"/>
              </w:rPr>
            </w:pPr>
            <w:r>
              <w:rPr>
                <w:rFonts w:hint="eastAsia" w:ascii="宋体" w:hAnsi="宋体" w:cs="宋体"/>
                <w:szCs w:val="24"/>
                <w:highlight w:val="none"/>
              </w:rPr>
              <w:t>说明：最后磋商报价还需进行算术错误修正、漏（缺）项修正、“后一次的报价高于前一次报价的，后一次的报价无效，以前一次的报价为准”的报价认定。符合价格扣除政策的，以价格扣除后的价格作为磋商报价。</w:t>
            </w:r>
          </w:p>
        </w:tc>
        <w:tc>
          <w:tcPr>
            <w:tcW w:w="753" w:type="dxa"/>
            <w:noWrap w:val="0"/>
            <w:vAlign w:val="center"/>
          </w:tcPr>
          <w:p w14:paraId="77642404">
            <w:pPr>
              <w:wordWrap w:val="0"/>
              <w:spacing w:line="360" w:lineRule="auto"/>
              <w:ind w:left="-99" w:leftChars="-47" w:right="-78" w:rightChars="-37"/>
              <w:jc w:val="center"/>
              <w:rPr>
                <w:rFonts w:hint="default" w:ascii="宋体" w:hAnsi="宋体" w:eastAsia="宋体" w:cs="宋体"/>
                <w:bCs/>
                <w:sz w:val="24"/>
                <w:szCs w:val="24"/>
                <w:highlight w:val="none"/>
                <w:lang w:val="en-US" w:eastAsia="zh-CN"/>
              </w:rPr>
            </w:pPr>
            <w:r>
              <w:rPr>
                <w:rFonts w:hint="eastAsia" w:ascii="宋体" w:hAnsi="宋体" w:cs="宋体"/>
                <w:bCs/>
                <w:kern w:val="10"/>
                <w:sz w:val="24"/>
                <w:szCs w:val="24"/>
                <w:highlight w:val="none"/>
                <w:lang w:val="en-US" w:eastAsia="zh-CN"/>
              </w:rPr>
              <w:t>30</w:t>
            </w:r>
          </w:p>
        </w:tc>
      </w:tr>
      <w:bookmarkEnd w:id="132"/>
      <w:bookmarkEnd w:id="133"/>
      <w:bookmarkEnd w:id="134"/>
      <w:bookmarkEnd w:id="135"/>
      <w:bookmarkEnd w:id="136"/>
      <w:bookmarkEnd w:id="137"/>
      <w:bookmarkEnd w:id="138"/>
      <w:bookmarkEnd w:id="140"/>
      <w:bookmarkEnd w:id="141"/>
    </w:tbl>
    <w:p w14:paraId="3FD6B768">
      <w:pPr>
        <w:tabs>
          <w:tab w:val="left" w:pos="-1080"/>
          <w:tab w:val="left" w:pos="180"/>
          <w:tab w:val="left" w:pos="1080"/>
        </w:tabs>
        <w:wordWrap w:val="0"/>
        <w:spacing w:line="360" w:lineRule="auto"/>
        <w:ind w:firstLine="482" w:firstLineChars="200"/>
        <w:rPr>
          <w:rFonts w:hint="eastAsia" w:ascii="宋体" w:hAnsi="宋体" w:cs="宋体"/>
          <w:sz w:val="24"/>
          <w:szCs w:val="24"/>
          <w:highlight w:val="none"/>
        </w:rPr>
      </w:pPr>
      <w:r>
        <w:rPr>
          <w:rFonts w:hint="eastAsia" w:ascii="宋体" w:hAnsi="宋体" w:cs="宋体"/>
          <w:b/>
          <w:bCs/>
          <w:kern w:val="10"/>
          <w:sz w:val="24"/>
          <w:szCs w:val="24"/>
          <w:highlight w:val="none"/>
        </w:rPr>
        <w:t>4、各有效供应商的最后综合得分＝技术因素＋商务因素＋价格因素</w:t>
      </w:r>
    </w:p>
    <w:p w14:paraId="29650FF6">
      <w:pPr>
        <w:tabs>
          <w:tab w:val="left" w:pos="-1080"/>
          <w:tab w:val="left" w:pos="180"/>
          <w:tab w:val="left" w:pos="1080"/>
        </w:tabs>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【说明：</w:t>
      </w:r>
      <w:r>
        <w:rPr>
          <w:rFonts w:hint="eastAsia" w:ascii="宋体" w:hAnsi="宋体" w:cs="宋体"/>
          <w:kern w:val="0"/>
          <w:sz w:val="24"/>
          <w:szCs w:val="24"/>
          <w:highlight w:val="none"/>
        </w:rPr>
        <w:t>供应商应提供证明材料并标注对应关系，未按要求提供证明材料的，认定该项技术、商务指标不得分；</w:t>
      </w:r>
      <w:r>
        <w:rPr>
          <w:rFonts w:hint="eastAsia" w:ascii="宋体" w:hAnsi="宋体" w:cs="宋体"/>
          <w:sz w:val="24"/>
          <w:szCs w:val="24"/>
          <w:highlight w:val="none"/>
        </w:rPr>
        <w:t>供应商应如实表述其响应情况，如供应商复制磋商文件的磋商内容作为其响应文件组成内容的，磋商小组将对其作出不利的评审。】</w:t>
      </w:r>
    </w:p>
    <w:p w14:paraId="28C003F3">
      <w:pPr>
        <w:pStyle w:val="3"/>
        <w:rPr>
          <w:rFonts w:hint="eastAsia" w:ascii="宋体" w:hAnsi="宋体" w:cs="宋体"/>
          <w:sz w:val="24"/>
          <w:highlight w:val="none"/>
        </w:rPr>
        <w:sectPr>
          <w:pgSz w:w="11906" w:h="16838"/>
          <w:pgMar w:top="1418" w:right="1418" w:bottom="1418" w:left="1418" w:header="851" w:footer="992" w:gutter="0"/>
          <w:cols w:space="720" w:num="1"/>
          <w:titlePg/>
          <w:docGrid w:linePitch="312" w:charSpace="0"/>
        </w:sectPr>
      </w:pPr>
    </w:p>
    <w:p w14:paraId="5A18CB23">
      <w:pPr>
        <w:pStyle w:val="5"/>
        <w:pageBreakBefore/>
        <w:widowControl/>
        <w:wordWrap w:val="0"/>
        <w:spacing w:before="0" w:after="0" w:line="360" w:lineRule="auto"/>
        <w:rPr>
          <w:rFonts w:hint="eastAsia" w:ascii="宋体" w:hAnsi="宋体" w:cs="宋体"/>
          <w:highlight w:val="none"/>
        </w:rPr>
      </w:pPr>
      <w:bookmarkStart w:id="142" w:name="_Toc21157"/>
      <w:bookmarkStart w:id="143" w:name="_Toc3103"/>
      <w:bookmarkStart w:id="144" w:name="_Toc15956"/>
      <w:bookmarkStart w:id="145" w:name="_Toc10407"/>
      <w:bookmarkStart w:id="146" w:name="_Toc11513"/>
      <w:bookmarkStart w:id="147" w:name="_Toc8243"/>
      <w:bookmarkStart w:id="148" w:name="_Toc27880"/>
      <w:bookmarkStart w:id="149" w:name="_Toc25430"/>
      <w:bookmarkStart w:id="150" w:name="_Toc5317"/>
      <w:bookmarkStart w:id="151" w:name="_Toc78368513"/>
      <w:bookmarkStart w:id="152" w:name="_Toc28459"/>
      <w:bookmarkStart w:id="153" w:name="_Toc18817"/>
      <w:bookmarkStart w:id="154" w:name="_Toc67603062"/>
      <w:bookmarkStart w:id="155" w:name="_Toc7791"/>
      <w:bookmarkStart w:id="156" w:name="_Toc7483"/>
      <w:bookmarkStart w:id="157" w:name="_Toc15840"/>
      <w:bookmarkStart w:id="158" w:name="_Toc6502"/>
      <w:bookmarkStart w:id="159" w:name="_Toc18911"/>
      <w:r>
        <w:rPr>
          <w:rFonts w:hint="eastAsia" w:ascii="宋体" w:hAnsi="宋体" w:cs="宋体"/>
          <w:highlight w:val="none"/>
        </w:rPr>
        <w:t>一、说明</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1F36C39">
      <w:pPr>
        <w:pStyle w:val="6"/>
        <w:wordWrap w:val="0"/>
        <w:spacing w:before="0" w:after="0" w:line="360" w:lineRule="auto"/>
        <w:ind w:left="210"/>
        <w:rPr>
          <w:rFonts w:hint="eastAsia" w:ascii="宋体" w:hAnsi="宋体" w:cs="宋体"/>
          <w:highlight w:val="none"/>
        </w:rPr>
      </w:pPr>
      <w:bookmarkStart w:id="160" w:name="_Toc67603063"/>
      <w:bookmarkStart w:id="161" w:name="_Toc10062"/>
      <w:bookmarkStart w:id="162" w:name="_Toc78368514"/>
      <w:r>
        <w:rPr>
          <w:rFonts w:hint="eastAsia" w:ascii="宋体" w:hAnsi="宋体" w:cs="宋体"/>
          <w:highlight w:val="none"/>
        </w:rPr>
        <w:t>1.适用范围</w:t>
      </w:r>
      <w:bookmarkEnd w:id="160"/>
      <w:bookmarkEnd w:id="161"/>
      <w:bookmarkEnd w:id="162"/>
    </w:p>
    <w:p w14:paraId="59DA0330">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1.1本采购文件仅适用于邀请中所叙述项目的采购。</w:t>
      </w:r>
    </w:p>
    <w:p w14:paraId="05621EBF">
      <w:pPr>
        <w:pStyle w:val="6"/>
        <w:wordWrap w:val="0"/>
        <w:spacing w:before="0" w:after="0" w:line="360" w:lineRule="auto"/>
        <w:ind w:left="210"/>
        <w:rPr>
          <w:rFonts w:hint="eastAsia" w:ascii="宋体" w:hAnsi="宋体" w:cs="宋体"/>
          <w:highlight w:val="none"/>
        </w:rPr>
      </w:pPr>
      <w:bookmarkStart w:id="163" w:name="_Toc7013"/>
      <w:bookmarkStart w:id="164" w:name="_Toc78368515"/>
      <w:bookmarkStart w:id="165" w:name="_Toc67603064"/>
      <w:r>
        <w:rPr>
          <w:rFonts w:hint="eastAsia" w:ascii="宋体" w:hAnsi="宋体" w:cs="宋体"/>
          <w:highlight w:val="none"/>
        </w:rPr>
        <w:t>2.定义</w:t>
      </w:r>
      <w:bookmarkEnd w:id="163"/>
      <w:bookmarkEnd w:id="164"/>
      <w:bookmarkEnd w:id="165"/>
    </w:p>
    <w:p w14:paraId="65969D6D">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2.1“采购人”系指本次采购项目的业主方。</w:t>
      </w:r>
    </w:p>
    <w:p w14:paraId="612F0F7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2.2“采购单位”系指组织本次采购活动的采购人或采购代理机构。</w:t>
      </w:r>
    </w:p>
    <w:p w14:paraId="6FE6E16F">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2.3“采购代理机构”系指本次采购项目活动组织方。</w:t>
      </w:r>
    </w:p>
    <w:p w14:paraId="7EF91067">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2.4“报价人”系指购买了本采购文件，且已经提交或准备提交报价文件的制造商或供货商。</w:t>
      </w:r>
    </w:p>
    <w:p w14:paraId="61EDE554">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2.5“货物”系指指各种形态和和种类的物品，包括原材料、燃料、设备、产品等。</w:t>
      </w:r>
    </w:p>
    <w:p w14:paraId="4778FF57">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2.6“工程”系指采购文件规定成交供应商须承担的土建施工、修缮、景观建设、改造，绿化工程等。</w:t>
      </w:r>
    </w:p>
    <w:p w14:paraId="416D6255">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2.7“服务”系指除货物和工程以外的其他采购对象。</w:t>
      </w:r>
    </w:p>
    <w:p w14:paraId="424B5ED9">
      <w:pPr>
        <w:pStyle w:val="6"/>
        <w:wordWrap w:val="0"/>
        <w:spacing w:before="0" w:after="0" w:line="360" w:lineRule="auto"/>
        <w:ind w:left="210"/>
        <w:rPr>
          <w:rFonts w:hint="eastAsia" w:ascii="宋体" w:hAnsi="宋体" w:cs="宋体"/>
          <w:highlight w:val="none"/>
        </w:rPr>
      </w:pPr>
      <w:bookmarkStart w:id="166" w:name="_Toc78368516"/>
      <w:bookmarkStart w:id="167" w:name="_Toc16619"/>
      <w:bookmarkStart w:id="168" w:name="_Toc67603065"/>
      <w:r>
        <w:rPr>
          <w:rFonts w:hint="eastAsia" w:ascii="宋体" w:hAnsi="宋体" w:cs="宋体"/>
          <w:highlight w:val="none"/>
        </w:rPr>
        <w:t>3.合格的报价人</w:t>
      </w:r>
      <w:bookmarkEnd w:id="166"/>
      <w:bookmarkEnd w:id="167"/>
      <w:bookmarkEnd w:id="168"/>
    </w:p>
    <w:p w14:paraId="71263A9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3.1凡有能力提供本采购文件所述服务的，符合本采购文件规定资格要求的报价人均可能成为合格的报价人，应提供以下材料：</w:t>
      </w:r>
    </w:p>
    <w:p w14:paraId="5F29A386">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营业执照等证明文件：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B4A3112">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财务状况报告（财务报告、或资信证明）：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14:paraId="2E577523">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依法缴纳税收证明材料：①供应商提供的税收缴纳凭据复印件应符合下列规定：a.提交响应文件截止时间前（不含提交响应文件截止时间的当月）已依法缴纳税收的供应商，提供提交响应文件截止时间前六个月（不含提交响应文件截止时间的当月）中任一月份的税收缴纳凭据复印件。b.提交响应文件截止时间的当月成立的供应商，视同满足本项资格条件要求。c.若为依法免税范围的供应商，提供依法免税证明材料的，视同满足本项资格条件要求。</w:t>
      </w:r>
    </w:p>
    <w:p w14:paraId="7E558B4A">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依法缴纳社会保障资金证明材料：①供应商提供的社会保障资金缴纳凭据复印件应符合下列规定：a.提交响应文件截止时间前（不含提交响应文件截止时间的当月）已依法缴纳社会保障资金的供应商，提供提交响应文件截止时间前六个月（不含提交响应文件截止时间的当月）中任一月份的社会保障资金缴纳凭据复印件。b.提交响应文件截止时间的当月成立的供应商，视同满足本项资格条件要求。c.若为依法不需要缴纳或暂缓缴纳社会保障资金的供应商，提供依法不需要缴纳或暂缓缴纳社会保障资金证明材料的，视同满足本项资格条件要求。</w:t>
      </w:r>
    </w:p>
    <w:p w14:paraId="15AB5A42">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C029644">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具备履行合同所必需设备和专业技术能力的声明函：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p w14:paraId="28484384">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七）单位负责人授权书：①供应商（自然人除外）：若供应商代表为单位授权的委托代理人，应提供本授权书；若供应商代表为单位负责人，应在此项下提交其身份证正反面复印件，可不提供本授权书。②供应商为自然人的，可不填写本授权书。</w:t>
      </w:r>
    </w:p>
    <w:p w14:paraId="45C01F70">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八）磋商小组将在资格审核时通过“信用中国”网站（www.creditchina.gov.cn）、中国政府采购网（www.ccgp.gov.cn）、“信用厦门”（http://credit.xm.gov.cn/）查询并打印各报价人的信用记录，查询结果存在报价人应被拒绝参与政府采购活动相关信息的，其资格审查不合格。</w:t>
      </w:r>
    </w:p>
    <w:p w14:paraId="30519146">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（九）本项目不接受联合体报价，取消采购文件中有关联合体的所有规定。</w:t>
      </w:r>
    </w:p>
    <w:p w14:paraId="538CCE0F">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十）本项目需要供应商提供不低于1个水池清洗的类似业绩，供应商需提供合同复印件、能够证明该业绩项目已经采购人验收合格的相关证明文件有效复印件、第三方单位提供的水质检测报告复印件作为佐证材料。</w:t>
      </w:r>
    </w:p>
    <w:p w14:paraId="7F08A78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3.2报价人应遵守有关法律、法规和规章的规定，同时其响应货物及服务也应符合有关法律、法规和规章的规定。</w:t>
      </w:r>
    </w:p>
    <w:p w14:paraId="7351163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3.3一个报价人只能提交一个报价文件。如果报价人之间存在下列互为关联关系的情形之一的，不得同时参加本项目同一合同包响应：</w:t>
      </w:r>
    </w:p>
    <w:p w14:paraId="77FB35AE">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法定代表人、单位负责人为同一人或夫妻关系的不同报价人；</w:t>
      </w:r>
    </w:p>
    <w:p w14:paraId="13BEBA90">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 存在直接控股、管理关系的不同报价人；</w:t>
      </w:r>
    </w:p>
    <w:p w14:paraId="054FE986">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 均为同一家母公司直接或间接持股50％及以上的被投资公司。</w:t>
      </w:r>
    </w:p>
    <w:p w14:paraId="35DF2850">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3.4报价人不得与本次磋商项下设计、编制技术规格和其他文件的公司或提供咨询服务的公司包括其附属机构有任何关联。 </w:t>
      </w:r>
    </w:p>
    <w:p w14:paraId="3B071C6E">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3.5若接受联合体磋商，则两个或者两个以上报价人可以组成一个响应联合体，以一个报价人的身份响应。</w:t>
      </w:r>
    </w:p>
    <w:p w14:paraId="5EEF0BD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以联合体形式参加磋商的，联合体各方均应当符合合格的报价人相关规定。采购人根据采购项目的特殊要求规定报价人特定条件的，联合体各方中至少应当有一方符合采购人规定的全部特定条件，如联合体各方中没有一方符合全部特定条件的，该联合体响应无效。</w:t>
      </w:r>
    </w:p>
    <w:p w14:paraId="4162A006">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22398A0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以联合体形式响应的，除本采购文件其他章节或本须知其他条款另有规定或要求外，报价文件中仅加盖联合体一方公章的相关文件，对联合体各方均具有约束力。</w:t>
      </w:r>
    </w:p>
    <w:p w14:paraId="739DB6F4">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(3)项目如涉及资质要求，该部分内容应由联合体中具有该资质要求的报价人承担。联合体协议及签订的采购合同应包含此项内容。</w:t>
      </w:r>
    </w:p>
    <w:p w14:paraId="52A695D1">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(4)联合体中有同类资质的报价人按照联合体分工承担相同工作的，应当按照资质等级较低的报价人确定资质等级。</w:t>
      </w:r>
    </w:p>
    <w:p w14:paraId="266FE20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3.6磋商代理人在同一个项目中只能接受一个报价人的委托参加磋商响应。</w:t>
      </w:r>
    </w:p>
    <w:p w14:paraId="711770FC">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3.7报价人存在下列情形之一的，将被认定为串通响应行为并作无效响应处理：</w:t>
      </w:r>
    </w:p>
    <w:p w14:paraId="6447543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（1）报价人之间协商磋商报价等采购文件的实质性内容；</w:t>
      </w:r>
    </w:p>
    <w:p w14:paraId="13A115B1">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（2）报价人之间约定成交供应商；</w:t>
      </w:r>
    </w:p>
    <w:p w14:paraId="0CFDF2D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（3）报价人之间约定部分报价人放弃磋商响应或者成交；</w:t>
      </w:r>
    </w:p>
    <w:p w14:paraId="3785BE23">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（4）属于同一集团、协会、商会等组织成员的报价人按照该组织要求协同磋商响应；</w:t>
      </w:r>
    </w:p>
    <w:p w14:paraId="5ACC1A82">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（5）报价人之间为谋取成交或者排斥特定报价人而采取的其他联合行动；</w:t>
      </w:r>
    </w:p>
    <w:p w14:paraId="5077A0BB">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（6）不同报价人的报价文件由同一单位或者个人编制；</w:t>
      </w:r>
    </w:p>
    <w:p w14:paraId="09ED1B9B">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（7）不同报价人委托同一单位或者个人办理磋商响应事宜；</w:t>
      </w:r>
    </w:p>
    <w:p w14:paraId="042E4ABD">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（8）不同报价人的报价文件载明的项目管理成员为同一人；</w:t>
      </w:r>
    </w:p>
    <w:p w14:paraId="114CE87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（9）不同报价人的报价文件异常一致或者报价呈规律性差异；</w:t>
      </w:r>
    </w:p>
    <w:p w14:paraId="03002AC4">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（10）不同报价人的报价文件相互混装；</w:t>
      </w:r>
    </w:p>
    <w:p w14:paraId="6CE8CC1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（11）不同报价人的磋商保证金从同一单位或者个人的账户转出；</w:t>
      </w:r>
    </w:p>
    <w:p w14:paraId="5A03D4A9">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（12）不同报价人的报价文件错、漏之处一致或雷同，且不能合理解释的；</w:t>
      </w:r>
    </w:p>
    <w:p w14:paraId="5AAE000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（13）不同的报价人的法定代表人、委托代理人等由同一个单位缴纳社会保险的；</w:t>
      </w:r>
    </w:p>
    <w:p w14:paraId="39F89953">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（14）由同一人或分别由几个有利害关系的人携带两个以上（含两个）报价人的企业资料参与资格审查、领取采购资料，或代表两个以上（含两个）报价人参加项目答疑会、交纳或退还磋商保证金、参加磋商的；</w:t>
      </w:r>
    </w:p>
    <w:p w14:paraId="5950E454">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（15）有关法律、法规或规章规定的其他串通行为。</w:t>
      </w:r>
    </w:p>
    <w:p w14:paraId="5204263B">
      <w:pPr>
        <w:pStyle w:val="6"/>
        <w:wordWrap w:val="0"/>
        <w:spacing w:before="0" w:after="0" w:line="360" w:lineRule="auto"/>
        <w:ind w:left="210"/>
        <w:rPr>
          <w:rFonts w:hint="eastAsia" w:ascii="宋体" w:hAnsi="宋体" w:cs="宋体"/>
          <w:highlight w:val="none"/>
        </w:rPr>
      </w:pPr>
      <w:bookmarkStart w:id="169" w:name="_Toc5411"/>
      <w:bookmarkStart w:id="170" w:name="_Toc78368517"/>
      <w:bookmarkStart w:id="171" w:name="_Toc67603066"/>
      <w:r>
        <w:rPr>
          <w:rFonts w:hint="eastAsia" w:ascii="宋体" w:hAnsi="宋体" w:cs="宋体"/>
          <w:highlight w:val="none"/>
        </w:rPr>
        <w:t>4.磋商费用</w:t>
      </w:r>
      <w:bookmarkEnd w:id="169"/>
      <w:bookmarkEnd w:id="170"/>
      <w:bookmarkEnd w:id="171"/>
    </w:p>
    <w:p w14:paraId="27062B87">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4.1报价人应承担其准备与参加磋商所涉及的一切费用。</w:t>
      </w:r>
    </w:p>
    <w:p w14:paraId="51A82768">
      <w:pPr>
        <w:pStyle w:val="6"/>
        <w:wordWrap w:val="0"/>
        <w:spacing w:before="0" w:after="0" w:line="360" w:lineRule="auto"/>
        <w:ind w:left="210"/>
        <w:rPr>
          <w:rFonts w:hint="eastAsia" w:ascii="宋体" w:hAnsi="宋体" w:cs="宋体"/>
          <w:highlight w:val="none"/>
        </w:rPr>
      </w:pPr>
      <w:bookmarkStart w:id="172" w:name="_Toc78368518"/>
      <w:bookmarkStart w:id="173" w:name="_Toc67603067"/>
      <w:bookmarkStart w:id="174" w:name="_Toc11152"/>
      <w:r>
        <w:rPr>
          <w:rFonts w:hint="eastAsia" w:ascii="宋体" w:hAnsi="宋体" w:cs="宋体"/>
          <w:highlight w:val="none"/>
        </w:rPr>
        <w:t>5.知识产权</w:t>
      </w:r>
      <w:bookmarkEnd w:id="172"/>
      <w:bookmarkEnd w:id="173"/>
      <w:bookmarkEnd w:id="174"/>
    </w:p>
    <w:p w14:paraId="456451F5">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5.1报价人应保证在本项目使用任何产品或其任何一部分服务时，不会产生因第三方提出侵犯其专利权、商标权或其它知识产权而引起的法律和经济责任。因此产生的法律和经济责任由报价人承担。</w:t>
      </w:r>
    </w:p>
    <w:p w14:paraId="5279BEA5">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5.2如报价人不拥有相应的知识产权，则在报价中必须包括合法获取该知识产权的相关费用。</w:t>
      </w:r>
    </w:p>
    <w:p w14:paraId="5DB23B4F">
      <w:pPr>
        <w:pStyle w:val="5"/>
        <w:wordWrap w:val="0"/>
        <w:spacing w:before="0" w:after="0" w:line="360" w:lineRule="auto"/>
        <w:rPr>
          <w:rFonts w:hint="eastAsia" w:ascii="宋体" w:hAnsi="宋体" w:cs="宋体"/>
          <w:highlight w:val="none"/>
        </w:rPr>
      </w:pPr>
      <w:bookmarkStart w:id="175" w:name="_Toc25746"/>
      <w:bookmarkStart w:id="176" w:name="_Toc19136"/>
      <w:bookmarkStart w:id="177" w:name="_Toc4390"/>
      <w:bookmarkStart w:id="178" w:name="_Toc19442"/>
      <w:bookmarkStart w:id="179" w:name="_Toc28983"/>
      <w:bookmarkStart w:id="180" w:name="_Toc14005"/>
      <w:bookmarkStart w:id="181" w:name="_Toc9029"/>
      <w:bookmarkStart w:id="182" w:name="_Toc10512"/>
      <w:bookmarkStart w:id="183" w:name="_Toc9833"/>
      <w:bookmarkStart w:id="184" w:name="_Toc78368519"/>
      <w:bookmarkStart w:id="185" w:name="_Toc9489"/>
      <w:bookmarkStart w:id="186" w:name="_Toc11579"/>
      <w:bookmarkStart w:id="187" w:name="_Toc22113"/>
      <w:bookmarkStart w:id="188" w:name="_Toc12310"/>
      <w:bookmarkStart w:id="189" w:name="_Toc21919"/>
      <w:bookmarkStart w:id="190" w:name="_Toc19877"/>
      <w:bookmarkStart w:id="191" w:name="_Toc67603068"/>
      <w:bookmarkStart w:id="192" w:name="_Toc15092"/>
      <w:r>
        <w:rPr>
          <w:rFonts w:hint="eastAsia" w:ascii="宋体" w:hAnsi="宋体" w:cs="宋体"/>
          <w:highlight w:val="none"/>
        </w:rPr>
        <w:t>二、采购文件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8FD212C">
      <w:pPr>
        <w:pStyle w:val="6"/>
        <w:wordWrap w:val="0"/>
        <w:spacing w:before="0" w:after="0" w:line="360" w:lineRule="auto"/>
        <w:ind w:left="210"/>
        <w:rPr>
          <w:rFonts w:hint="eastAsia" w:ascii="宋体" w:hAnsi="宋体" w:cs="宋体"/>
          <w:highlight w:val="none"/>
        </w:rPr>
      </w:pPr>
      <w:bookmarkStart w:id="193" w:name="_Toc67603069"/>
      <w:bookmarkStart w:id="194" w:name="_Toc78368520"/>
      <w:bookmarkStart w:id="195" w:name="_Toc12988"/>
      <w:r>
        <w:rPr>
          <w:rFonts w:hint="eastAsia" w:ascii="宋体" w:hAnsi="宋体" w:cs="宋体"/>
          <w:highlight w:val="none"/>
        </w:rPr>
        <w:t>6.采购文件的组成</w:t>
      </w:r>
      <w:bookmarkEnd w:id="193"/>
      <w:bookmarkEnd w:id="194"/>
      <w:bookmarkEnd w:id="195"/>
    </w:p>
    <w:p w14:paraId="7321A45E">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6.1采购文件用以阐明所需货物及服务、磋商程序和合同格式及条款。采购文件由下述部分组成：</w:t>
      </w:r>
    </w:p>
    <w:p w14:paraId="4E25FC79">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（1）磋商邀请</w:t>
      </w:r>
    </w:p>
    <w:p w14:paraId="46EB3641">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（2）报价人须知</w:t>
      </w:r>
    </w:p>
    <w:p w14:paraId="6DEE86A5">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（3）采购内容及要求</w:t>
      </w:r>
    </w:p>
    <w:p w14:paraId="7146FCB3">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（4）采购合同（参考文本）</w:t>
      </w:r>
    </w:p>
    <w:p w14:paraId="68356E95">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（5）报价文件格式</w:t>
      </w:r>
    </w:p>
    <w:p w14:paraId="411A786B">
      <w:pPr>
        <w:pStyle w:val="6"/>
        <w:wordWrap w:val="0"/>
        <w:spacing w:before="0" w:after="0" w:line="360" w:lineRule="auto"/>
        <w:ind w:left="210"/>
        <w:rPr>
          <w:rFonts w:hint="eastAsia" w:ascii="宋体" w:hAnsi="宋体" w:cs="宋体"/>
          <w:highlight w:val="none"/>
        </w:rPr>
      </w:pPr>
      <w:bookmarkStart w:id="196" w:name="_Toc78368521"/>
      <w:bookmarkStart w:id="197" w:name="_Toc9041"/>
      <w:bookmarkStart w:id="198" w:name="_Toc67603070"/>
      <w:r>
        <w:rPr>
          <w:rFonts w:hint="eastAsia" w:ascii="宋体" w:hAnsi="宋体" w:cs="宋体"/>
          <w:highlight w:val="none"/>
        </w:rPr>
        <w:t>7.采购文件的澄清与修改</w:t>
      </w:r>
      <w:bookmarkEnd w:id="196"/>
      <w:bookmarkEnd w:id="197"/>
      <w:bookmarkEnd w:id="198"/>
    </w:p>
    <w:p w14:paraId="74F6F4E2">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7.1至磋商响应截止时间5日（如至原定截止时间不足5日，则需延长截止时间）前，采购代理机构可主动或依报价人要求澄清的问题修改采购文件，但应当在原信息发布媒体上发布更正公告，并以书面形式通知所有采购文件收受人，报价人在收到该通知后应当立即以传真形式予以确认（如属网上采购项目，在采购公告原发布媒体及实施网上采购的网站发布更正公告，不再书面答复）。该修改内容为采购文件的组成部分，对报价人具有约束力。但本采购文件第7.2条规定的推迟响应截止时间情形不受本条约束。</w:t>
      </w:r>
    </w:p>
    <w:p w14:paraId="314596A7">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14:paraId="6CC12B06">
      <w:pPr>
        <w:pStyle w:val="5"/>
        <w:wordWrap w:val="0"/>
        <w:spacing w:before="0" w:after="0" w:line="360" w:lineRule="auto"/>
        <w:rPr>
          <w:rFonts w:hint="eastAsia" w:ascii="宋体" w:hAnsi="宋体" w:cs="宋体"/>
          <w:highlight w:val="none"/>
        </w:rPr>
      </w:pPr>
      <w:bookmarkStart w:id="199" w:name="_Toc11880"/>
      <w:bookmarkStart w:id="200" w:name="_Toc11922"/>
      <w:bookmarkStart w:id="201" w:name="_Toc25017"/>
      <w:bookmarkStart w:id="202" w:name="_Toc67603071"/>
      <w:bookmarkStart w:id="203" w:name="_Toc536"/>
      <w:bookmarkStart w:id="204" w:name="_Toc18570"/>
      <w:bookmarkStart w:id="205" w:name="_Toc78368522"/>
      <w:bookmarkStart w:id="206" w:name="_Toc10657"/>
      <w:bookmarkStart w:id="207" w:name="_Toc9721"/>
      <w:bookmarkStart w:id="208" w:name="_Toc571"/>
      <w:bookmarkStart w:id="209" w:name="_Toc24603"/>
      <w:bookmarkStart w:id="210" w:name="_Toc19623"/>
      <w:bookmarkStart w:id="211" w:name="_Toc27878"/>
      <w:bookmarkStart w:id="212" w:name="_Toc8893"/>
      <w:bookmarkStart w:id="213" w:name="_Toc11364"/>
      <w:bookmarkStart w:id="214" w:name="_Toc11129"/>
      <w:bookmarkStart w:id="215" w:name="_Toc14478"/>
      <w:bookmarkStart w:id="216" w:name="_Toc24580"/>
      <w:r>
        <w:rPr>
          <w:rFonts w:hint="eastAsia" w:ascii="宋体" w:hAnsi="宋体" w:cs="宋体"/>
          <w:highlight w:val="none"/>
        </w:rPr>
        <w:t>三、报价文件的编写</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0CD62CE">
      <w:pPr>
        <w:pStyle w:val="6"/>
        <w:wordWrap w:val="0"/>
        <w:spacing w:before="0" w:after="0" w:line="360" w:lineRule="auto"/>
        <w:ind w:left="210"/>
        <w:rPr>
          <w:rFonts w:hint="eastAsia" w:ascii="宋体" w:hAnsi="宋体" w:cs="宋体"/>
          <w:highlight w:val="none"/>
        </w:rPr>
      </w:pPr>
      <w:bookmarkStart w:id="217" w:name="_Toc78368523"/>
      <w:bookmarkStart w:id="218" w:name="_Toc17257"/>
      <w:bookmarkStart w:id="219" w:name="_Toc67603072"/>
      <w:r>
        <w:rPr>
          <w:rFonts w:hint="eastAsia" w:ascii="宋体" w:hAnsi="宋体" w:cs="宋体"/>
          <w:highlight w:val="none"/>
        </w:rPr>
        <w:t>8.要求</w:t>
      </w:r>
      <w:bookmarkEnd w:id="217"/>
      <w:bookmarkEnd w:id="218"/>
      <w:bookmarkEnd w:id="219"/>
    </w:p>
    <w:p w14:paraId="2489C3A2">
      <w:pPr>
        <w:pStyle w:val="18"/>
        <w:wordWrap w:val="0"/>
        <w:spacing w:line="360" w:lineRule="auto"/>
        <w:ind w:firstLine="480"/>
        <w:jc w:val="left"/>
        <w:rPr>
          <w:rFonts w:hint="eastAsia" w:hAnsi="宋体" w:cs="宋体"/>
          <w:sz w:val="24"/>
          <w:highlight w:val="none"/>
        </w:rPr>
      </w:pPr>
      <w:r>
        <w:rPr>
          <w:rFonts w:hint="eastAsia" w:hAnsi="宋体" w:cs="宋体"/>
          <w:sz w:val="24"/>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66FEB40B">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p w14:paraId="19E8B744">
      <w:pPr>
        <w:pStyle w:val="6"/>
        <w:wordWrap w:val="0"/>
        <w:spacing w:before="0" w:after="0" w:line="360" w:lineRule="auto"/>
        <w:ind w:left="210"/>
        <w:rPr>
          <w:rFonts w:hint="eastAsia" w:ascii="宋体" w:hAnsi="宋体" w:cs="宋体"/>
          <w:highlight w:val="none"/>
        </w:rPr>
      </w:pPr>
      <w:bookmarkStart w:id="220" w:name="_Toc24465"/>
      <w:bookmarkStart w:id="221" w:name="_Toc67603073"/>
      <w:bookmarkStart w:id="222" w:name="_Toc78368524"/>
      <w:r>
        <w:rPr>
          <w:rFonts w:hint="eastAsia" w:ascii="宋体" w:hAnsi="宋体" w:cs="宋体"/>
          <w:highlight w:val="none"/>
        </w:rPr>
        <w:t>9.磋商报价文件语言及报价要求</w:t>
      </w:r>
      <w:bookmarkEnd w:id="220"/>
      <w:bookmarkEnd w:id="221"/>
      <w:bookmarkEnd w:id="222"/>
    </w:p>
    <w:p w14:paraId="219A1834">
      <w:pPr>
        <w:pStyle w:val="18"/>
        <w:wordWrap w:val="0"/>
        <w:spacing w:line="360" w:lineRule="auto"/>
        <w:ind w:firstLine="480" w:firstLineChars="200"/>
        <w:jc w:val="left"/>
        <w:rPr>
          <w:rFonts w:hint="eastAsia" w:hAnsi="宋体" w:cs="宋体"/>
          <w:b/>
          <w:sz w:val="24"/>
          <w:highlight w:val="none"/>
        </w:rPr>
      </w:pPr>
      <w:r>
        <w:rPr>
          <w:rFonts w:hint="eastAsia" w:hAnsi="宋体" w:cs="宋体"/>
          <w:sz w:val="24"/>
          <w:highlight w:val="none"/>
        </w:rPr>
        <w:t>9.1磋商报价文件应用中文书写。报价文件中所附或所引用的原件不是中文时，应附中文译文。各种计量单位及符号应采用国际上统一使用的公制计量单位和符号。</w:t>
      </w:r>
    </w:p>
    <w:p w14:paraId="3A42950A">
      <w:pPr>
        <w:pStyle w:val="6"/>
        <w:wordWrap w:val="0"/>
        <w:spacing w:before="0" w:after="0" w:line="360" w:lineRule="auto"/>
        <w:ind w:left="210"/>
        <w:rPr>
          <w:rFonts w:hint="eastAsia" w:ascii="宋体" w:hAnsi="宋体" w:cs="宋体"/>
          <w:highlight w:val="none"/>
        </w:rPr>
      </w:pPr>
      <w:bookmarkStart w:id="223" w:name="_Toc78368525"/>
      <w:bookmarkStart w:id="224" w:name="_Toc16288"/>
      <w:bookmarkStart w:id="225" w:name="_Toc67603074"/>
      <w:r>
        <w:rPr>
          <w:rFonts w:hint="eastAsia" w:ascii="宋体" w:hAnsi="宋体" w:cs="宋体"/>
          <w:highlight w:val="none"/>
        </w:rPr>
        <w:t>10.磋商报价文件的组成</w:t>
      </w:r>
      <w:bookmarkEnd w:id="223"/>
      <w:bookmarkEnd w:id="224"/>
      <w:bookmarkEnd w:id="225"/>
    </w:p>
    <w:p w14:paraId="327F1260">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10.1磋商报价文件应包括下列部分：</w:t>
      </w:r>
    </w:p>
    <w:p w14:paraId="7E26441C">
      <w:pPr>
        <w:wordWrap w:val="0"/>
        <w:spacing w:line="360" w:lineRule="auto"/>
        <w:ind w:left="480"/>
        <w:rPr>
          <w:rFonts w:hint="eastAsia" w:ascii="宋体" w:hAnsi="宋体" w:cs="宋体"/>
          <w:sz w:val="24"/>
          <w:szCs w:val="24"/>
          <w:highlight w:val="none"/>
        </w:rPr>
      </w:pPr>
      <w:bookmarkStart w:id="226" w:name="_Toc78368526"/>
      <w:bookmarkStart w:id="227" w:name="_Toc14669"/>
      <w:bookmarkStart w:id="228" w:name="_Toc67603075"/>
      <w:r>
        <w:rPr>
          <w:rFonts w:hint="eastAsia" w:ascii="宋体" w:hAnsi="宋体" w:cs="宋体"/>
          <w:sz w:val="24"/>
          <w:szCs w:val="24"/>
          <w:highlight w:val="none"/>
          <w:lang w:bidi="ar"/>
        </w:rPr>
        <w:t>（1）磋商响应书</w:t>
      </w:r>
    </w:p>
    <w:p w14:paraId="6A405917">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（2）报价一览表</w:t>
      </w:r>
    </w:p>
    <w:p w14:paraId="4874EC9D">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（3）报价分项一览表</w:t>
      </w:r>
    </w:p>
    <w:p w14:paraId="651F7B03">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（4）磋商响应供应商的资格证明文件</w:t>
      </w:r>
    </w:p>
    <w:p w14:paraId="63476FB0">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（5）技术规格和商务偏离表</w:t>
      </w:r>
    </w:p>
    <w:p w14:paraId="27E07508">
      <w:pPr>
        <w:wordWrap w:val="0"/>
        <w:spacing w:line="360" w:lineRule="auto"/>
        <w:ind w:left="480"/>
        <w:rPr>
          <w:rFonts w:hint="eastAsia" w:ascii="宋体" w:hAnsi="宋体" w:cs="宋体"/>
          <w:highlight w:val="none"/>
          <w:lang w:bidi="ar"/>
        </w:rPr>
      </w:pPr>
      <w:r>
        <w:rPr>
          <w:rFonts w:hint="eastAsia" w:ascii="宋体" w:hAnsi="宋体" w:cs="宋体"/>
          <w:sz w:val="24"/>
          <w:szCs w:val="24"/>
          <w:highlight w:val="none"/>
          <w:lang w:bidi="ar"/>
        </w:rPr>
        <w:t>（6）项目方案</w:t>
      </w:r>
    </w:p>
    <w:p w14:paraId="17273CFC">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（7）项目组配置方案（若有）</w:t>
      </w:r>
    </w:p>
    <w:p w14:paraId="1BFDC623">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（8）磋商响应供应商提交的其他资料</w:t>
      </w:r>
    </w:p>
    <w:p w14:paraId="0D11BBEF">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（9）技术商务评分响应索引表</w:t>
      </w:r>
    </w:p>
    <w:p w14:paraId="5F79C9E2">
      <w:pPr>
        <w:pStyle w:val="6"/>
        <w:wordWrap w:val="0"/>
        <w:spacing w:before="0" w:after="0" w:line="360" w:lineRule="auto"/>
        <w:ind w:left="210"/>
        <w:rPr>
          <w:rFonts w:hint="eastAsia" w:ascii="宋体" w:hAnsi="宋体" w:cs="宋体"/>
          <w:highlight w:val="none"/>
        </w:rPr>
      </w:pPr>
      <w:r>
        <w:rPr>
          <w:rFonts w:hint="eastAsia" w:ascii="宋体" w:hAnsi="宋体" w:cs="宋体"/>
          <w:highlight w:val="none"/>
        </w:rPr>
        <w:t>11.磋商响应有效期</w:t>
      </w:r>
      <w:bookmarkEnd w:id="226"/>
      <w:bookmarkEnd w:id="227"/>
      <w:bookmarkEnd w:id="228"/>
    </w:p>
    <w:p w14:paraId="3A38B5AA">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11.1报价文件从</w:t>
      </w:r>
      <w:r>
        <w:rPr>
          <w:rFonts w:hint="eastAsia" w:hAnsi="宋体" w:cs="宋体"/>
          <w:bCs/>
          <w:sz w:val="24"/>
          <w:highlight w:val="none"/>
        </w:rPr>
        <w:t>报价人须知前附表1</w:t>
      </w:r>
      <w:r>
        <w:rPr>
          <w:rFonts w:hint="eastAsia" w:hAnsi="宋体" w:cs="宋体"/>
          <w:sz w:val="24"/>
          <w:highlight w:val="none"/>
        </w:rPr>
        <w:t>所规定的磋商响应截止期之日开始生效，在</w:t>
      </w:r>
      <w:r>
        <w:rPr>
          <w:rFonts w:hint="eastAsia" w:hAnsi="宋体" w:cs="宋体"/>
          <w:bCs/>
          <w:sz w:val="24"/>
          <w:highlight w:val="none"/>
        </w:rPr>
        <w:t>报价人须知前附表</w:t>
      </w:r>
      <w:r>
        <w:rPr>
          <w:rFonts w:hint="eastAsia" w:hAnsi="宋体" w:cs="宋体"/>
          <w:sz w:val="24"/>
          <w:highlight w:val="none"/>
        </w:rPr>
        <w:t>所规定的期限内保持有效。有效期不足将导致其报价文件被拒绝。</w:t>
      </w:r>
    </w:p>
    <w:p w14:paraId="6AE6D55A">
      <w:pPr>
        <w:pStyle w:val="18"/>
        <w:wordWrap w:val="0"/>
        <w:spacing w:line="360" w:lineRule="auto"/>
        <w:ind w:firstLine="480" w:firstLineChars="200"/>
        <w:jc w:val="left"/>
        <w:rPr>
          <w:rFonts w:hint="eastAsia" w:hAnsi="宋体" w:cs="宋体"/>
          <w:sz w:val="24"/>
          <w:highlight w:val="none"/>
        </w:rPr>
      </w:pPr>
      <w:r>
        <w:rPr>
          <w:rFonts w:hint="eastAsia" w:hAnsi="宋体" w:cs="宋体"/>
          <w:sz w:val="24"/>
          <w:szCs w:val="24"/>
          <w:highlight w:val="none"/>
        </w:rPr>
        <w:t>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w:t>
      </w:r>
    </w:p>
    <w:p w14:paraId="3E68CA42">
      <w:pPr>
        <w:pStyle w:val="6"/>
        <w:wordWrap w:val="0"/>
        <w:spacing w:before="0" w:after="0" w:line="360" w:lineRule="auto"/>
        <w:ind w:left="210"/>
        <w:rPr>
          <w:rFonts w:hint="eastAsia" w:ascii="宋体" w:hAnsi="宋体" w:cs="宋体"/>
          <w:highlight w:val="none"/>
        </w:rPr>
      </w:pPr>
      <w:bookmarkStart w:id="229" w:name="_Toc78368527"/>
      <w:bookmarkStart w:id="230" w:name="_Toc6248"/>
      <w:bookmarkStart w:id="231" w:name="_Toc67603076"/>
      <w:r>
        <w:rPr>
          <w:rFonts w:hint="eastAsia" w:ascii="宋体" w:hAnsi="宋体" w:cs="宋体"/>
          <w:highlight w:val="none"/>
        </w:rPr>
        <w:t>12.磋商保证金</w:t>
      </w:r>
      <w:bookmarkEnd w:id="229"/>
      <w:bookmarkEnd w:id="230"/>
      <w:bookmarkEnd w:id="231"/>
    </w:p>
    <w:p w14:paraId="64939C02">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12.1磋商保证金为报价文件的组成部分之一。</w:t>
      </w:r>
    </w:p>
    <w:p w14:paraId="6C024374">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12.2报价人应在提交报价文件之前向采购代理机构指定的保证金专户缴交报价人须知前附表要求的磋商保证金。联合体参加磋商的，可以由联合体中的一方或者共同提交磋商保证金，以一方名义提交磋商保证金的，对联合体各方均具有约束力。</w:t>
      </w:r>
    </w:p>
    <w:p w14:paraId="2251B90B">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12.3磋商保证金用于保护本次磋商活动免受报价人的行为而引起的风险。</w:t>
      </w:r>
    </w:p>
    <w:p w14:paraId="0372D4B7">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12.4磋商保证金交纳方式及其它：</w:t>
      </w:r>
    </w:p>
    <w:p w14:paraId="353512D4">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37F287EC">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②若项目存在分包的，则磋商保证金应按不同的合同包号分别提交。</w:t>
      </w:r>
    </w:p>
    <w:p w14:paraId="46A8E414">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12.5未按要求提交磋商保证金的磋商响应，将被视为无效响应。</w:t>
      </w:r>
    </w:p>
    <w:p w14:paraId="4A48591C">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12.6采购代理机构将在成交通知书发出之日起5个工作日内予以原额无息退还未成交供应商的磋商保证金。采购代理机构逾期未退还磋商保证金的，采购代理机构除应当退还磋商保证金本金外，还应当按商业银行同期一年期贷款基准利率上浮20%后的利率向报价人支付资金占用费。</w:t>
      </w:r>
    </w:p>
    <w:p w14:paraId="1332FCB8">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12.7在成交供应商支付所有采购代理服务费并签订合同后5个工作日内，采购代理机构对成交供应商的磋商保证金予以原额无息退还。</w:t>
      </w:r>
    </w:p>
    <w:p w14:paraId="42FFA6A1">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12.8磋商保证金产生的银行利息统一上缴市财政。</w:t>
      </w:r>
    </w:p>
    <w:p w14:paraId="0CAF44ED">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12.9发生以下情况之一的，磋商保证金将不予退还，由采购代理机构上缴财政部门：</w:t>
      </w:r>
    </w:p>
    <w:p w14:paraId="0E8F4BAB">
      <w:pPr>
        <w:pStyle w:val="18"/>
        <w:wordWrap w:val="0"/>
        <w:spacing w:line="360" w:lineRule="auto"/>
        <w:jc w:val="left"/>
        <w:rPr>
          <w:rFonts w:hint="eastAsia" w:hAnsi="宋体" w:cs="宋体"/>
          <w:sz w:val="24"/>
          <w:highlight w:val="none"/>
        </w:rPr>
      </w:pPr>
      <w:r>
        <w:rPr>
          <w:rFonts w:hint="eastAsia" w:hAnsi="宋体" w:cs="宋体"/>
          <w:sz w:val="24"/>
          <w:highlight w:val="none"/>
        </w:rPr>
        <w:t xml:space="preserve">   （1）报价人在磋商响应截止时间后，响应有效期内撤回磋商响应；</w:t>
      </w:r>
    </w:p>
    <w:p w14:paraId="6702AEF2">
      <w:pPr>
        <w:pStyle w:val="18"/>
        <w:wordWrap w:val="0"/>
        <w:spacing w:line="360" w:lineRule="auto"/>
        <w:jc w:val="left"/>
        <w:rPr>
          <w:rFonts w:hint="eastAsia" w:hAnsi="宋体" w:cs="宋体"/>
          <w:sz w:val="24"/>
          <w:highlight w:val="none"/>
        </w:rPr>
      </w:pPr>
      <w:r>
        <w:rPr>
          <w:rFonts w:hint="eastAsia" w:hAnsi="宋体" w:cs="宋体"/>
          <w:sz w:val="24"/>
          <w:highlight w:val="none"/>
        </w:rPr>
        <w:t xml:space="preserve">   （2）除因不可抗力或采购文件认可的情形外，成交供应商未能做到按本须知规定签订合同的；</w:t>
      </w:r>
    </w:p>
    <w:p w14:paraId="57C6BC3D">
      <w:pPr>
        <w:pStyle w:val="18"/>
        <w:wordWrap w:val="0"/>
        <w:spacing w:line="360" w:lineRule="auto"/>
        <w:jc w:val="left"/>
        <w:rPr>
          <w:rFonts w:hint="eastAsia" w:hAnsi="宋体" w:cs="宋体"/>
          <w:sz w:val="24"/>
          <w:highlight w:val="none"/>
        </w:rPr>
      </w:pPr>
      <w:r>
        <w:rPr>
          <w:rFonts w:hint="eastAsia" w:hAnsi="宋体" w:cs="宋体"/>
          <w:sz w:val="24"/>
          <w:highlight w:val="none"/>
        </w:rPr>
        <w:t xml:space="preserve">   （3）成交供应商未按本须知规定缴纳采购代理服务费；</w:t>
      </w:r>
    </w:p>
    <w:p w14:paraId="458350BF">
      <w:pPr>
        <w:pStyle w:val="18"/>
        <w:wordWrap w:val="0"/>
        <w:spacing w:line="360" w:lineRule="auto"/>
        <w:jc w:val="left"/>
        <w:rPr>
          <w:rFonts w:hint="eastAsia" w:hAnsi="宋体" w:cs="宋体"/>
          <w:sz w:val="24"/>
          <w:highlight w:val="none"/>
        </w:rPr>
      </w:pPr>
      <w:r>
        <w:rPr>
          <w:rFonts w:hint="eastAsia" w:hAnsi="宋体" w:cs="宋体"/>
          <w:sz w:val="24"/>
          <w:highlight w:val="none"/>
        </w:rPr>
        <w:t xml:space="preserve">   （4）以他人名义参与磋商响应或者以其他方式弄虚作假，骗取成交的；</w:t>
      </w:r>
    </w:p>
    <w:p w14:paraId="0ED8BF6A">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（5）报价人在报价文件中提供虚假材料的；</w:t>
      </w:r>
    </w:p>
    <w:p w14:paraId="568EB63F">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（6）在禁止参加政府采购活动的处罚期内，仍参加政府采购活动的；</w:t>
      </w:r>
    </w:p>
    <w:p w14:paraId="7A62FA6E">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（7）以不正当手段诋毁、排挤其他报价人的；</w:t>
      </w:r>
    </w:p>
    <w:p w14:paraId="00E6DA92">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（8）因本项目政府采购过程中的违法行为，受到行政处罚的；</w:t>
      </w:r>
    </w:p>
    <w:p w14:paraId="4F0D1C74">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（9）与采购人、其他报价人或者采购代理机构恶意串通的；</w:t>
      </w:r>
    </w:p>
    <w:p w14:paraId="1B2AD176">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（10）法律、法规、规章及本采购文件中规定的其他没收磋商保证金的情形。</w:t>
      </w:r>
    </w:p>
    <w:p w14:paraId="391374CF">
      <w:pPr>
        <w:pStyle w:val="18"/>
        <w:wordWrap w:val="0"/>
        <w:spacing w:line="360" w:lineRule="auto"/>
        <w:ind w:firstLine="360" w:firstLineChars="150"/>
        <w:jc w:val="left"/>
        <w:rPr>
          <w:rFonts w:hint="eastAsia" w:hAnsi="宋体" w:cs="宋体"/>
          <w:sz w:val="24"/>
          <w:highlight w:val="none"/>
        </w:rPr>
      </w:pPr>
      <w:r>
        <w:rPr>
          <w:rFonts w:hint="eastAsia" w:hAnsi="宋体" w:cs="宋体"/>
          <w:sz w:val="24"/>
          <w:highlight w:val="none"/>
        </w:rPr>
        <w:t>上述不予退还磋商保证金的情形给采购单位造成损失的，相关责任人还应当承担赔偿责任。</w:t>
      </w:r>
    </w:p>
    <w:p w14:paraId="38ADEAFA">
      <w:pPr>
        <w:pStyle w:val="6"/>
        <w:wordWrap w:val="0"/>
        <w:spacing w:before="0" w:after="0" w:line="360" w:lineRule="auto"/>
        <w:ind w:left="210"/>
        <w:rPr>
          <w:rFonts w:hint="eastAsia" w:ascii="宋体" w:hAnsi="宋体" w:cs="宋体"/>
          <w:highlight w:val="none"/>
        </w:rPr>
      </w:pPr>
      <w:bookmarkStart w:id="232" w:name="_Toc78368528"/>
      <w:bookmarkStart w:id="233" w:name="_Toc67603077"/>
      <w:bookmarkStart w:id="234" w:name="_Toc2470"/>
      <w:r>
        <w:rPr>
          <w:rFonts w:hint="eastAsia" w:ascii="宋体" w:hAnsi="宋体" w:cs="宋体"/>
          <w:highlight w:val="none"/>
        </w:rPr>
        <w:t>13.磋商报价文件的格式</w:t>
      </w:r>
      <w:bookmarkEnd w:id="232"/>
      <w:bookmarkEnd w:id="233"/>
      <w:bookmarkEnd w:id="234"/>
    </w:p>
    <w:p w14:paraId="09B56402">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13.1报价人须编制由本须知第10条规定文件组成的</w:t>
      </w:r>
      <w:r>
        <w:rPr>
          <w:rFonts w:hint="eastAsia" w:hAnsi="宋体" w:cs="宋体"/>
          <w:b/>
          <w:bCs/>
          <w:sz w:val="24"/>
          <w:highlight w:val="none"/>
          <w:u w:val="single"/>
        </w:rPr>
        <w:t>报价文件正本一份，副本二份，电子版一份（电子版须为加盖公章的响应文件正本扫描件，以U盘或光盘形式递交）</w:t>
      </w:r>
      <w:r>
        <w:rPr>
          <w:rFonts w:hint="eastAsia" w:hAnsi="宋体" w:cs="宋体"/>
          <w:sz w:val="24"/>
          <w:highlight w:val="none"/>
        </w:rPr>
        <w:t>，正本用A4等标准幅面纸张打印装订，副本可使用正本的完整复印件，并在封面注明“正本”、“副本”字样。正本与副本如有不一致的，以正本为准。</w:t>
      </w:r>
    </w:p>
    <w:p w14:paraId="5CFE2615">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13.2报价文件应由报价人的法定代表人或授权代表签字并加盖公章，如由后者签字，应提供“法人授权委托书”。</w:t>
      </w:r>
    </w:p>
    <w:p w14:paraId="0B47C63E">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13.3除非另有规定或许可，磋商响应使用货币为人民币。</w:t>
      </w:r>
    </w:p>
    <w:p w14:paraId="3039E7EB">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13.4报价人应提交证明其拟供货物、服务、工程符合采购文件要求的技术报价文件，该文件可以是文字资料、图纸和数据，并须提供货物、服务、工程主要技术性能的详细描述。</w:t>
      </w:r>
    </w:p>
    <w:p w14:paraId="4C14467B">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13.5采购文件的正本和全部副本均应使用不能擦去的墨料或墨水打印、书写或复印，并由法定代表人或其授权代表签署，盖报价人公章。</w:t>
      </w:r>
    </w:p>
    <w:p w14:paraId="064FF081">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13.6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06BF89D9">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13.7未按本须知规定的格式填写报价文件、报价文件字迹模糊不清的，其磋商响应将被拒绝。</w:t>
      </w:r>
    </w:p>
    <w:p w14:paraId="6F96C82C">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13.8所有资格证明文件复印件须加盖报价人公章。</w:t>
      </w:r>
    </w:p>
    <w:p w14:paraId="0371B0BE">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13.9报价人应将上述文件按顺序装订成册、打印页码，并编列报价文件目录、资料清单，由于装订不规范或编排顺序混乱而导致报价文件被误读或漏读，该磋商响应可能被视为无效响应或承担不利的评审结果。</w:t>
      </w:r>
    </w:p>
    <w:p w14:paraId="56C56794">
      <w:pPr>
        <w:pStyle w:val="5"/>
        <w:wordWrap w:val="0"/>
        <w:spacing w:before="0" w:after="0" w:line="360" w:lineRule="auto"/>
        <w:rPr>
          <w:rFonts w:hint="eastAsia" w:ascii="宋体" w:hAnsi="宋体" w:cs="宋体"/>
          <w:b w:val="0"/>
          <w:sz w:val="22"/>
          <w:szCs w:val="20"/>
          <w:highlight w:val="none"/>
        </w:rPr>
      </w:pPr>
      <w:bookmarkStart w:id="235" w:name="_Toc13630"/>
      <w:bookmarkStart w:id="236" w:name="_Toc4994"/>
      <w:bookmarkStart w:id="237" w:name="_Toc23482"/>
      <w:bookmarkStart w:id="238" w:name="_Toc2564"/>
      <w:bookmarkStart w:id="239" w:name="_Toc2778"/>
      <w:bookmarkStart w:id="240" w:name="_Toc2757"/>
      <w:bookmarkStart w:id="241" w:name="_Toc78368529"/>
      <w:bookmarkStart w:id="242" w:name="_Toc29036"/>
      <w:bookmarkStart w:id="243" w:name="_Toc4575"/>
      <w:bookmarkStart w:id="244" w:name="_Toc10956"/>
      <w:bookmarkStart w:id="245" w:name="_Toc67603078"/>
      <w:bookmarkStart w:id="246" w:name="_Toc4608"/>
      <w:bookmarkStart w:id="247" w:name="_Toc29365"/>
      <w:bookmarkStart w:id="248" w:name="_Toc6275"/>
      <w:bookmarkStart w:id="249" w:name="_Toc2189"/>
      <w:bookmarkStart w:id="250" w:name="_Toc28501"/>
      <w:bookmarkStart w:id="251" w:name="_Toc25178"/>
      <w:bookmarkStart w:id="252" w:name="_Toc25641"/>
      <w:r>
        <w:rPr>
          <w:rFonts w:hint="eastAsia" w:ascii="宋体" w:hAnsi="宋体" w:cs="宋体"/>
          <w:szCs w:val="24"/>
          <w:highlight w:val="none"/>
        </w:rPr>
        <w:t>四、报价文件的提交</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9B68460">
      <w:pPr>
        <w:pStyle w:val="6"/>
        <w:wordWrap w:val="0"/>
        <w:spacing w:before="0" w:after="0" w:line="360" w:lineRule="auto"/>
        <w:ind w:left="210"/>
        <w:rPr>
          <w:rFonts w:hint="eastAsia" w:ascii="宋体" w:hAnsi="宋体" w:cs="宋体"/>
          <w:highlight w:val="none"/>
        </w:rPr>
      </w:pPr>
      <w:bookmarkStart w:id="253" w:name="_Toc4617"/>
      <w:bookmarkStart w:id="254" w:name="_Toc67603079"/>
      <w:bookmarkStart w:id="255" w:name="_Toc78368530"/>
      <w:r>
        <w:rPr>
          <w:rFonts w:hint="eastAsia" w:ascii="宋体" w:hAnsi="宋体" w:cs="宋体"/>
          <w:highlight w:val="none"/>
        </w:rPr>
        <w:t>14.报价文件的密封、标记和递交</w:t>
      </w:r>
      <w:bookmarkEnd w:id="253"/>
      <w:bookmarkEnd w:id="254"/>
      <w:bookmarkEnd w:id="255"/>
    </w:p>
    <w:p w14:paraId="0DF062B5">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14.1报价人须编制由本须知第10条规定文件组成的</w:t>
      </w:r>
      <w:r>
        <w:rPr>
          <w:rFonts w:hint="eastAsia" w:hAnsi="宋体" w:cs="宋体"/>
          <w:b/>
          <w:bCs/>
          <w:sz w:val="24"/>
          <w:highlight w:val="none"/>
          <w:u w:val="single"/>
        </w:rPr>
        <w:t>报价文件正本一份，副本二份</w:t>
      </w:r>
      <w:r>
        <w:rPr>
          <w:rFonts w:hint="eastAsia" w:hAnsi="宋体" w:cs="宋体"/>
          <w:sz w:val="24"/>
          <w:highlight w:val="none"/>
        </w:rPr>
        <w:t>，应将</w:t>
      </w:r>
      <w:r>
        <w:rPr>
          <w:rFonts w:hint="eastAsia" w:hAnsi="宋体" w:cs="宋体"/>
          <w:b/>
          <w:bCs/>
          <w:sz w:val="24"/>
          <w:highlight w:val="none"/>
        </w:rPr>
        <w:t>报价文件正本和副本分别用信封密封</w:t>
      </w:r>
      <w:r>
        <w:rPr>
          <w:rFonts w:hint="eastAsia" w:hAnsi="宋体" w:cs="宋体"/>
          <w:sz w:val="24"/>
          <w:highlight w:val="none"/>
        </w:rPr>
        <w:t>，并标明采购文件编号、报价人名称、采购项目名称及“正本”或“副本”。报价文件未密封可导致其磋商被拒绝。</w:t>
      </w:r>
    </w:p>
    <w:p w14:paraId="3B418CF7">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14.2每一信封密封处应注明</w:t>
      </w:r>
      <w:r>
        <w:rPr>
          <w:rFonts w:hint="eastAsia" w:hAnsi="宋体" w:cs="宋体"/>
          <w:b/>
          <w:bCs/>
          <w:sz w:val="24"/>
          <w:highlight w:val="none"/>
        </w:rPr>
        <w:t>“于</w:t>
      </w:r>
      <w:r>
        <w:rPr>
          <w:rFonts w:hint="eastAsia" w:hAnsi="宋体" w:cs="宋体"/>
          <w:b/>
          <w:bCs/>
          <w:sz w:val="24"/>
          <w:highlight w:val="none"/>
          <w:u w:val="single"/>
        </w:rPr>
        <w:t xml:space="preserve">      </w:t>
      </w:r>
      <w:r>
        <w:rPr>
          <w:rFonts w:hint="eastAsia" w:hAnsi="宋体" w:cs="宋体"/>
          <w:b/>
          <w:bCs/>
          <w:sz w:val="24"/>
          <w:highlight w:val="none"/>
        </w:rPr>
        <w:t>之前（指磋商邀请中规定的磋商日期及时间）不准启封”</w:t>
      </w:r>
      <w:r>
        <w:rPr>
          <w:rFonts w:hint="eastAsia" w:hAnsi="宋体" w:cs="宋体"/>
          <w:sz w:val="24"/>
          <w:highlight w:val="none"/>
        </w:rPr>
        <w:t>的字样，并加盖报价人公章或由磋商代表签字。</w:t>
      </w:r>
    </w:p>
    <w:p w14:paraId="78B33DD5">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14.3如报价文件由邮局或专人送交，报价人应将报价文件按第14.1条至14.2条中的规定进行密封和标记后，按磋商邀请函注明的地址送至接收人。</w:t>
      </w:r>
    </w:p>
    <w:p w14:paraId="265E5F26">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14.4如果未按上述规定进行密封和标记，采购代理机构将不承担由此造成的对报价文件的误投或提前拆封的责任。</w:t>
      </w:r>
    </w:p>
    <w:p w14:paraId="6279027E">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14.5报价文件应在磋商邀请中规定的截止时间前送达，迟到的报价文件为无效报价文件，将被拒绝。</w:t>
      </w:r>
    </w:p>
    <w:p w14:paraId="1469A08D">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14.6报价人在磋商响应截止时间前，可以对所提交的采购文件进行修改或者撤回，并书面通知采购代理机构。修改的内容和撤回通知应当按本须知要求签署、盖章、密封，并作为报价文件的组成部分。</w:t>
      </w:r>
    </w:p>
    <w:p w14:paraId="76BD5993">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14.7报价人在磋商响应截止期后不得修改、撤回报价文件。报价人在报价截止期后修改报价文件的，其磋商响应将被拒绝。</w:t>
      </w:r>
    </w:p>
    <w:p w14:paraId="2AFA6264">
      <w:pPr>
        <w:pStyle w:val="5"/>
        <w:wordWrap w:val="0"/>
        <w:spacing w:before="0" w:after="0" w:line="360" w:lineRule="auto"/>
        <w:rPr>
          <w:rFonts w:hint="eastAsia" w:ascii="宋体" w:hAnsi="宋体" w:cs="宋体"/>
          <w:highlight w:val="none"/>
        </w:rPr>
      </w:pPr>
      <w:bookmarkStart w:id="256" w:name="_Toc78368531"/>
      <w:bookmarkStart w:id="257" w:name="_Toc9435"/>
      <w:bookmarkStart w:id="258" w:name="_Toc7029"/>
      <w:bookmarkStart w:id="259" w:name="_Toc7906"/>
      <w:bookmarkStart w:id="260" w:name="_Toc67603080"/>
      <w:bookmarkStart w:id="261" w:name="_Toc32293"/>
      <w:bookmarkStart w:id="262" w:name="_Toc1590"/>
      <w:bookmarkStart w:id="263" w:name="_Toc5149"/>
      <w:bookmarkStart w:id="264" w:name="_Toc13635"/>
      <w:bookmarkStart w:id="265" w:name="_Toc8653"/>
      <w:bookmarkStart w:id="266" w:name="_Toc12137"/>
      <w:bookmarkStart w:id="267" w:name="_Toc10713"/>
      <w:bookmarkStart w:id="268" w:name="_Toc28236"/>
      <w:bookmarkStart w:id="269" w:name="_Toc805"/>
      <w:bookmarkStart w:id="270" w:name="_Toc12285"/>
      <w:bookmarkStart w:id="271" w:name="_Toc23346"/>
      <w:bookmarkStart w:id="272" w:name="_Toc18705"/>
      <w:bookmarkStart w:id="273" w:name="_Toc6050"/>
      <w:r>
        <w:rPr>
          <w:rFonts w:hint="eastAsia" w:ascii="宋体" w:hAnsi="宋体" w:cs="宋体"/>
          <w:highlight w:val="none"/>
        </w:rPr>
        <w:t>五、报价文件的评估和比较</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579D574">
      <w:pPr>
        <w:pStyle w:val="6"/>
        <w:wordWrap w:val="0"/>
        <w:spacing w:before="0" w:after="0" w:line="360" w:lineRule="auto"/>
        <w:ind w:left="210"/>
        <w:rPr>
          <w:rFonts w:hint="eastAsia" w:ascii="宋体" w:hAnsi="宋体" w:cs="宋体"/>
          <w:highlight w:val="none"/>
        </w:rPr>
      </w:pPr>
      <w:bookmarkStart w:id="274" w:name="_Toc67603081"/>
      <w:bookmarkStart w:id="275" w:name="_Toc78368532"/>
      <w:bookmarkStart w:id="276" w:name="_Toc14156"/>
      <w:r>
        <w:rPr>
          <w:rFonts w:hint="eastAsia" w:ascii="宋体" w:hAnsi="宋体" w:cs="宋体"/>
          <w:highlight w:val="none"/>
        </w:rPr>
        <w:t>15.磋商时间</w:t>
      </w:r>
      <w:bookmarkEnd w:id="274"/>
      <w:bookmarkEnd w:id="275"/>
      <w:bookmarkEnd w:id="276"/>
    </w:p>
    <w:p w14:paraId="43F76960">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15.1在报价人须知前附表中所规定的时间、地点磋商（如有推迟情形，以推迟后的时间、地点为准）。</w:t>
      </w:r>
    </w:p>
    <w:p w14:paraId="3F71FF3F">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15.2磋商由采购代理机构主持，邀请采购人、报价人和有关方面代表参加。报价人一般应派授权代表参加磋商，并办理签到手续。</w:t>
      </w:r>
    </w:p>
    <w:p w14:paraId="1F7C4061">
      <w:pPr>
        <w:pStyle w:val="6"/>
        <w:wordWrap w:val="0"/>
        <w:spacing w:before="0" w:after="0" w:line="360" w:lineRule="auto"/>
        <w:ind w:left="210"/>
        <w:rPr>
          <w:rFonts w:hint="eastAsia" w:ascii="宋体" w:hAnsi="宋体" w:cs="宋体"/>
          <w:highlight w:val="none"/>
        </w:rPr>
      </w:pPr>
      <w:bookmarkStart w:id="277" w:name="_Toc22736"/>
      <w:bookmarkStart w:id="278" w:name="_Toc78368533"/>
      <w:bookmarkStart w:id="279" w:name="_Toc67603082"/>
      <w:r>
        <w:rPr>
          <w:rFonts w:hint="eastAsia" w:ascii="宋体" w:hAnsi="宋体" w:cs="宋体"/>
          <w:highlight w:val="none"/>
        </w:rPr>
        <w:t>16.磋商小组</w:t>
      </w:r>
      <w:bookmarkEnd w:id="277"/>
      <w:bookmarkEnd w:id="278"/>
      <w:bookmarkEnd w:id="279"/>
    </w:p>
    <w:p w14:paraId="3C83201E">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16.1采购代理机构将根据项目的特点及相关规定组建磋商小组，磋商小组由技术、经济、法律方面的专家和采购人代表组成。成员为3人及以上单数组成，专家不能少于三分之二。磋商小组将对磋商报价文件进行审查、质疑、评估和比较，进行磋商并做出授予合同的建议。</w:t>
      </w:r>
    </w:p>
    <w:p w14:paraId="6535C89E">
      <w:pPr>
        <w:pStyle w:val="6"/>
        <w:wordWrap w:val="0"/>
        <w:spacing w:before="0" w:after="0" w:line="360" w:lineRule="auto"/>
        <w:ind w:left="210"/>
        <w:rPr>
          <w:rFonts w:hint="eastAsia" w:ascii="宋体" w:hAnsi="宋体" w:cs="宋体"/>
          <w:highlight w:val="none"/>
        </w:rPr>
      </w:pPr>
      <w:bookmarkStart w:id="280" w:name="_Toc32023"/>
      <w:bookmarkStart w:id="281" w:name="_Toc67603083"/>
      <w:bookmarkStart w:id="282" w:name="_Toc78368534"/>
      <w:r>
        <w:rPr>
          <w:rFonts w:hint="eastAsia" w:ascii="宋体" w:hAnsi="宋体" w:cs="宋体"/>
          <w:highlight w:val="none"/>
        </w:rPr>
        <w:t>17.报价文件的初审</w:t>
      </w:r>
      <w:bookmarkEnd w:id="280"/>
      <w:bookmarkEnd w:id="281"/>
      <w:bookmarkEnd w:id="282"/>
    </w:p>
    <w:p w14:paraId="5403637D">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对所有报价人的评估，都采用相同的程序和标准。评议过程将严格按照采购文件的要求和条件进行。</w:t>
      </w:r>
    </w:p>
    <w:p w14:paraId="1DEEB1D3">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有关报价文件的审查、澄清、评估和比较以及推荐成交候选人的一切情况都不得透露给任一报价人或与上诉磋商工作无关的人员。</w:t>
      </w:r>
    </w:p>
    <w:p w14:paraId="654C831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报价人任何试图影响磋商小组对报价文件的评审、比较或者推荐候选人的行为，都将导致其磋商响应被拒绝，并被没收磋商保证金。</w:t>
      </w:r>
    </w:p>
    <w:p w14:paraId="30B33A0D">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17.1磋商小组将对报价文件进行审查，以确定报价文件是否完整、有无计算上的错误、是否提交了磋商保证金、文件是否已正确签署。</w:t>
      </w:r>
    </w:p>
    <w:p w14:paraId="45687DBF">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17.2算术错误将按以下方法更正：</w:t>
      </w:r>
    </w:p>
    <w:p w14:paraId="74CE0EAD">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(1)报价文件中报价一览表内容与报价文件中明细表内容不一致的，以报价一览表为准。</w:t>
      </w:r>
    </w:p>
    <w:p w14:paraId="73AB080D">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00B78FB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如果报价人不接受按上述方法对报价文件中的算术错误进行更正，其响应将被拒绝并没收其磋商保证金。</w:t>
      </w:r>
    </w:p>
    <w:p w14:paraId="00556EDE">
      <w:pPr>
        <w:wordWrap w:val="0"/>
        <w:spacing w:line="360" w:lineRule="auto"/>
        <w:ind w:firstLine="480" w:firstLineChars="200"/>
        <w:rPr>
          <w:rFonts w:hint="eastAsia" w:ascii="宋体" w:hAnsi="宋体" w:cs="宋体"/>
          <w:sz w:val="24"/>
          <w:szCs w:val="18"/>
          <w:highlight w:val="none"/>
        </w:rPr>
      </w:pPr>
      <w:r>
        <w:rPr>
          <w:rFonts w:hint="eastAsia" w:ascii="宋体" w:hAnsi="宋体" w:cs="宋体"/>
          <w:sz w:val="24"/>
          <w:highlight w:val="none"/>
        </w:rPr>
        <w:t>17.3</w:t>
      </w:r>
      <w:r>
        <w:rPr>
          <w:rFonts w:hint="eastAsia" w:ascii="宋体" w:hAnsi="宋体" w:cs="宋体"/>
          <w:sz w:val="24"/>
          <w:szCs w:val="18"/>
          <w:highlight w:val="none"/>
        </w:rPr>
        <w:t>资格性检查和符合性检查</w:t>
      </w:r>
    </w:p>
    <w:p w14:paraId="4BD37165">
      <w:pP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17.3.1</w:t>
      </w:r>
      <w:r>
        <w:rPr>
          <w:rFonts w:hint="eastAsia" w:ascii="宋体" w:hAnsi="宋体" w:cs="宋体"/>
          <w:sz w:val="24"/>
          <w:szCs w:val="18"/>
          <w:highlight w:val="none"/>
        </w:rPr>
        <w:t>资格性检查。依据法律法规和采购文件的规定，</w:t>
      </w:r>
      <w:r>
        <w:rPr>
          <w:rFonts w:hint="eastAsia" w:ascii="宋体" w:hAnsi="宋体" w:cs="宋体"/>
          <w:sz w:val="24"/>
          <w:highlight w:val="none"/>
        </w:rPr>
        <w:t>在对报价文件详细评估之前，磋商小组将依据报价人提交的报价文件按报价人须知前附表2所述的资格性要求对报价人</w:t>
      </w:r>
      <w:r>
        <w:rPr>
          <w:rFonts w:hint="eastAsia" w:ascii="宋体" w:hAnsi="宋体" w:cs="宋体"/>
          <w:sz w:val="24"/>
          <w:szCs w:val="18"/>
          <w:highlight w:val="none"/>
        </w:rPr>
        <w:t>进行资格审查</w:t>
      </w:r>
      <w:r>
        <w:rPr>
          <w:rFonts w:hint="eastAsia" w:ascii="宋体" w:hAnsi="宋体" w:cs="宋体"/>
          <w:sz w:val="24"/>
          <w:szCs w:val="18"/>
          <w:highlight w:val="none"/>
          <w:lang w:eastAsia="zh-CN"/>
        </w:rPr>
        <w:t>，</w:t>
      </w:r>
      <w:r>
        <w:rPr>
          <w:rFonts w:hint="eastAsia" w:ascii="宋体" w:hAnsi="宋体" w:cs="宋体"/>
          <w:sz w:val="24"/>
          <w:highlight w:val="none"/>
        </w:rPr>
        <w:t>以确定其</w:t>
      </w:r>
      <w:r>
        <w:rPr>
          <w:rFonts w:hint="eastAsia" w:ascii="宋体" w:hAnsi="宋体" w:cs="宋体"/>
          <w:sz w:val="24"/>
          <w:szCs w:val="18"/>
          <w:highlight w:val="none"/>
        </w:rPr>
        <w:t>是否具备磋商资格</w:t>
      </w:r>
      <w:r>
        <w:rPr>
          <w:rFonts w:hint="eastAsia" w:ascii="宋体" w:hAnsi="宋体" w:cs="宋体"/>
          <w:sz w:val="24"/>
          <w:highlight w:val="none"/>
        </w:rPr>
        <w:t>。如果报价人不具备磋商资格，不满足采购文件所规定的资格标准或提供资格证明文件不全的</w:t>
      </w:r>
      <w:r>
        <w:rPr>
          <w:rFonts w:hint="eastAsia" w:ascii="宋体" w:hAnsi="宋体" w:cs="宋体"/>
          <w:sz w:val="24"/>
          <w:highlight w:val="none"/>
          <w:lang w:eastAsia="zh-CN"/>
        </w:rPr>
        <w:t>，</w:t>
      </w:r>
      <w:r>
        <w:rPr>
          <w:rFonts w:hint="eastAsia" w:ascii="宋体" w:hAnsi="宋体" w:cs="宋体"/>
          <w:sz w:val="24"/>
          <w:highlight w:val="none"/>
        </w:rPr>
        <w:t>其磋商响应将被拒绝。</w:t>
      </w:r>
    </w:p>
    <w:p w14:paraId="32AFE944">
      <w:pPr>
        <w:wordWrap w:val="0"/>
        <w:spacing w:line="360" w:lineRule="auto"/>
        <w:ind w:left="31" w:leftChars="15" w:firstLine="480" w:firstLineChars="200"/>
        <w:rPr>
          <w:rFonts w:hint="eastAsia" w:ascii="宋体" w:hAnsi="宋体" w:cs="宋体"/>
          <w:sz w:val="24"/>
          <w:highlight w:val="none"/>
        </w:rPr>
      </w:pPr>
      <w:r>
        <w:rPr>
          <w:rFonts w:hint="eastAsia" w:ascii="宋体" w:hAnsi="宋体" w:cs="宋体"/>
          <w:sz w:val="24"/>
          <w:highlight w:val="none"/>
        </w:rPr>
        <w:t>17.3.2</w:t>
      </w:r>
      <w:r>
        <w:rPr>
          <w:rFonts w:hint="eastAsia" w:ascii="宋体" w:hAnsi="宋体" w:cs="宋体"/>
          <w:sz w:val="24"/>
          <w:szCs w:val="18"/>
          <w:highlight w:val="none"/>
        </w:rPr>
        <w:t>符合性检查。依据采购文件的规定，</w:t>
      </w:r>
      <w:r>
        <w:rPr>
          <w:rFonts w:hint="eastAsia" w:ascii="宋体" w:hAnsi="宋体" w:cs="宋体"/>
          <w:sz w:val="24"/>
          <w:highlight w:val="none"/>
        </w:rPr>
        <w:t>磋商小组还将</w:t>
      </w:r>
      <w:r>
        <w:rPr>
          <w:rFonts w:hint="eastAsia" w:ascii="宋体" w:hAnsi="宋体" w:cs="宋体"/>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s="宋体"/>
          <w:sz w:val="24"/>
          <w:highlight w:val="none"/>
        </w:rPr>
        <w:t>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6C929B85">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(1)磋商报价文件未按照本须知规定进行密封、标记的；</w:t>
      </w:r>
    </w:p>
    <w:p w14:paraId="22E806F4">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(2)未按规定由报价人的法定代表人或其授权代表签字；或未加盖报价人公章的；或签字人未提供法人有效授权委托书的；</w:t>
      </w:r>
    </w:p>
    <w:p w14:paraId="017951B8">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(3)未按规定提交磋商保证金的；</w:t>
      </w:r>
    </w:p>
    <w:p w14:paraId="5E981614">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(4)磋商响应有效期不满足采购文件要求的；</w:t>
      </w:r>
    </w:p>
    <w:p w14:paraId="4681B45F">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(5)报价文件内容与采购文件内容及要求有重大偏离或保留的；</w:t>
      </w:r>
    </w:p>
    <w:p w14:paraId="0B5C29ED">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(6)报价人提交的是可选择的报价；</w:t>
      </w:r>
    </w:p>
    <w:p w14:paraId="54E517D9">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(7)报价人未按采购文件要求进行分项报价；</w:t>
      </w:r>
    </w:p>
    <w:p w14:paraId="56CB4825">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(8)报价文件中提供虚假或失实资料的；</w:t>
      </w:r>
    </w:p>
    <w:p w14:paraId="2E364297">
      <w:pPr>
        <w:wordWrap w:val="0"/>
        <w:spacing w:line="360" w:lineRule="auto"/>
        <w:ind w:left="69" w:firstLine="480" w:firstLineChars="200"/>
        <w:rPr>
          <w:rFonts w:hint="eastAsia" w:ascii="宋体" w:hAnsi="宋体" w:cs="宋体"/>
          <w:sz w:val="24"/>
          <w:highlight w:val="none"/>
        </w:rPr>
      </w:pPr>
      <w:r>
        <w:rPr>
          <w:rFonts w:hint="eastAsia" w:ascii="宋体" w:hAnsi="宋体" w:cs="宋体"/>
          <w:sz w:val="24"/>
          <w:highlight w:val="none"/>
        </w:rPr>
        <w:t xml:space="preserve">(9)不符合采购文件中规定的其它实质性条款。 </w:t>
      </w:r>
    </w:p>
    <w:p w14:paraId="567459BD">
      <w:pPr>
        <w:wordWrap w:val="0"/>
        <w:spacing w:line="360" w:lineRule="auto"/>
        <w:ind w:left="69" w:leftChars="33"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磋商小组决定报价的响应性只根据报价文件本身的内容，而不寻求其他的外部证据。</w:t>
      </w:r>
    </w:p>
    <w:p w14:paraId="43909135">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17.4报价人提交的报价文件将给予保密，但不予退回。</w:t>
      </w:r>
    </w:p>
    <w:p w14:paraId="389CEA0A">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17.5报价人资格和报价产品均必须满足中华人民共和国相关法律法规及行业的强制性要求，否则将作无效响应处理。</w:t>
      </w:r>
    </w:p>
    <w:p w14:paraId="27E90AA4">
      <w:pPr>
        <w:pStyle w:val="6"/>
        <w:wordWrap w:val="0"/>
        <w:spacing w:before="0" w:after="0" w:line="360" w:lineRule="auto"/>
        <w:ind w:left="210"/>
        <w:rPr>
          <w:rFonts w:hint="eastAsia" w:ascii="宋体" w:hAnsi="宋体" w:cs="宋体"/>
          <w:highlight w:val="none"/>
        </w:rPr>
      </w:pPr>
      <w:bookmarkStart w:id="283" w:name="_Toc19836"/>
      <w:bookmarkStart w:id="284" w:name="_Toc78368535"/>
      <w:bookmarkStart w:id="285" w:name="_Toc67603084"/>
      <w:r>
        <w:rPr>
          <w:rFonts w:hint="eastAsia" w:ascii="宋体" w:hAnsi="宋体" w:cs="宋体"/>
          <w:highlight w:val="none"/>
        </w:rPr>
        <w:t>18.磋商相应文件的澄清</w:t>
      </w:r>
      <w:bookmarkEnd w:id="283"/>
      <w:bookmarkEnd w:id="284"/>
      <w:bookmarkEnd w:id="285"/>
    </w:p>
    <w:p w14:paraId="2CFDDA78">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14:paraId="4B9DB7A0">
      <w:pPr>
        <w:pStyle w:val="6"/>
        <w:wordWrap w:val="0"/>
        <w:spacing w:before="0" w:after="0" w:line="360" w:lineRule="auto"/>
        <w:ind w:left="210"/>
        <w:rPr>
          <w:rFonts w:hint="eastAsia" w:ascii="宋体" w:hAnsi="宋体" w:cs="宋体"/>
          <w:highlight w:val="none"/>
        </w:rPr>
      </w:pPr>
      <w:bookmarkStart w:id="286" w:name="_Toc67603085"/>
      <w:bookmarkStart w:id="287" w:name="_Toc23951"/>
      <w:bookmarkStart w:id="288" w:name="_Toc78368536"/>
      <w:r>
        <w:rPr>
          <w:rFonts w:hint="eastAsia" w:ascii="宋体" w:hAnsi="宋体" w:cs="宋体"/>
          <w:highlight w:val="none"/>
        </w:rPr>
        <w:t>19.比较与评价</w:t>
      </w:r>
      <w:bookmarkEnd w:id="286"/>
      <w:bookmarkEnd w:id="287"/>
      <w:bookmarkEnd w:id="288"/>
    </w:p>
    <w:p w14:paraId="401F37EA">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19.1磋商小组将按报价人须知前附表3所诉评审方法与标准，对资格性检查和符合性检查合格的采购文件进行商务和技术评估，综合比较与评价。</w:t>
      </w:r>
    </w:p>
    <w:p w14:paraId="7E74C8AF">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595D866F">
      <w:pPr>
        <w:pStyle w:val="18"/>
        <w:wordWrap w:val="0"/>
        <w:spacing w:line="360" w:lineRule="auto"/>
        <w:ind w:firstLine="480" w:firstLineChars="200"/>
        <w:jc w:val="left"/>
        <w:rPr>
          <w:rFonts w:hint="eastAsia" w:hAnsi="宋体" w:cs="宋体"/>
          <w:sz w:val="24"/>
          <w:highlight w:val="none"/>
        </w:rPr>
      </w:pPr>
      <w:r>
        <w:rPr>
          <w:rFonts w:hint="eastAsia" w:hAnsi="宋体" w:cs="宋体"/>
          <w:sz w:val="24"/>
          <w:highlight w:val="none"/>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2FBBD188">
      <w:pPr>
        <w:pStyle w:val="5"/>
        <w:wordWrap w:val="0"/>
        <w:spacing w:before="0" w:after="0" w:line="360" w:lineRule="auto"/>
        <w:rPr>
          <w:rFonts w:hint="eastAsia" w:ascii="宋体" w:hAnsi="宋体" w:cs="宋体"/>
          <w:highlight w:val="none"/>
        </w:rPr>
      </w:pPr>
      <w:bookmarkStart w:id="289" w:name="_Toc16030"/>
      <w:bookmarkStart w:id="290" w:name="_Toc28754"/>
      <w:bookmarkStart w:id="291" w:name="_Toc20698"/>
      <w:bookmarkStart w:id="292" w:name="_Toc78368537"/>
      <w:bookmarkStart w:id="293" w:name="_Toc14971"/>
      <w:bookmarkStart w:id="294" w:name="_Toc31734"/>
      <w:bookmarkStart w:id="295" w:name="_Toc2675"/>
      <w:bookmarkStart w:id="296" w:name="_Toc1914"/>
      <w:bookmarkStart w:id="297" w:name="_Toc31834"/>
      <w:bookmarkStart w:id="298" w:name="_Toc29535"/>
      <w:bookmarkStart w:id="299" w:name="_Toc4736"/>
      <w:bookmarkStart w:id="300" w:name="_Toc67603086"/>
      <w:bookmarkStart w:id="301" w:name="_Toc17981"/>
      <w:bookmarkStart w:id="302" w:name="_Toc29166"/>
      <w:bookmarkStart w:id="303" w:name="_Toc12791"/>
      <w:bookmarkStart w:id="304" w:name="_Toc16060"/>
      <w:bookmarkStart w:id="305" w:name="_Toc13200"/>
      <w:bookmarkStart w:id="306" w:name="_Toc26542"/>
      <w:r>
        <w:rPr>
          <w:rFonts w:hint="eastAsia" w:ascii="宋体" w:hAnsi="宋体" w:cs="宋体"/>
          <w:highlight w:val="none"/>
        </w:rPr>
        <w:t>六、成交与签订合同</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56B2716">
      <w:pPr>
        <w:pStyle w:val="6"/>
        <w:wordWrap w:val="0"/>
        <w:spacing w:before="0" w:after="0" w:line="360" w:lineRule="auto"/>
        <w:ind w:left="210"/>
        <w:rPr>
          <w:rFonts w:hint="eastAsia" w:ascii="宋体" w:hAnsi="宋体" w:cs="宋体"/>
          <w:highlight w:val="none"/>
        </w:rPr>
      </w:pPr>
      <w:bookmarkStart w:id="307" w:name="_Toc26487"/>
      <w:bookmarkStart w:id="308" w:name="_Toc67603087"/>
      <w:bookmarkStart w:id="309" w:name="_Toc78368538"/>
      <w:r>
        <w:rPr>
          <w:rFonts w:hint="eastAsia" w:ascii="宋体" w:hAnsi="宋体" w:cs="宋体"/>
          <w:highlight w:val="none"/>
        </w:rPr>
        <w:t>20.成交准则</w:t>
      </w:r>
      <w:bookmarkEnd w:id="307"/>
      <w:bookmarkEnd w:id="308"/>
      <w:bookmarkEnd w:id="309"/>
    </w:p>
    <w:p w14:paraId="46EB1D37">
      <w:pPr>
        <w:pStyle w:val="18"/>
        <w:wordWrap w:val="0"/>
        <w:spacing w:line="360" w:lineRule="auto"/>
        <w:jc w:val="left"/>
        <w:rPr>
          <w:rFonts w:hint="eastAsia" w:hAnsi="宋体" w:cs="宋体"/>
          <w:sz w:val="24"/>
          <w:szCs w:val="24"/>
          <w:highlight w:val="none"/>
        </w:rPr>
      </w:pPr>
      <w:r>
        <w:rPr>
          <w:rFonts w:hint="eastAsia" w:hAnsi="宋体" w:cs="宋体"/>
          <w:sz w:val="24"/>
          <w:szCs w:val="24"/>
          <w:highlight w:val="none"/>
        </w:rPr>
        <w:t xml:space="preserve">    20.1报价人的报价文件符合采购文件要求，按采购文件确定评审方法、标准，经磋商小组评审并推荐成交候选人。 </w:t>
      </w:r>
    </w:p>
    <w:p w14:paraId="54A8A334">
      <w:pPr>
        <w:pStyle w:val="6"/>
        <w:wordWrap w:val="0"/>
        <w:spacing w:before="0" w:after="0" w:line="360" w:lineRule="auto"/>
        <w:ind w:left="210"/>
        <w:rPr>
          <w:rFonts w:hint="eastAsia" w:ascii="宋体" w:hAnsi="宋体" w:cs="宋体"/>
          <w:highlight w:val="none"/>
        </w:rPr>
      </w:pPr>
      <w:bookmarkStart w:id="310" w:name="_Toc78368539"/>
      <w:bookmarkStart w:id="311" w:name="_Toc67603088"/>
      <w:bookmarkStart w:id="312" w:name="_Toc18230"/>
      <w:r>
        <w:rPr>
          <w:rFonts w:hint="eastAsia" w:ascii="宋体" w:hAnsi="宋体" w:cs="宋体"/>
          <w:highlight w:val="none"/>
        </w:rPr>
        <w:t>21.成交通知</w:t>
      </w:r>
      <w:bookmarkEnd w:id="310"/>
      <w:bookmarkEnd w:id="311"/>
      <w:bookmarkEnd w:id="312"/>
    </w:p>
    <w:p w14:paraId="3A30365F">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21.1磋商结束后，磋商结果经采购人确认后，采购代理机构应自成交供应商确定之日起2个工作日内在中国政府采购网、建信采购平台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0D6653A4">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21.2《成交通知书》发出同时应将未成交通知书发送给其他报价人。</w:t>
      </w:r>
    </w:p>
    <w:p w14:paraId="32F547CB">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21.3《成交通知书》将作为签订合同的依据。采购合同签订后，《成交通知书》成为合同的一部分。</w:t>
      </w:r>
    </w:p>
    <w:p w14:paraId="095F7F0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21.4《成交通知书》发出后5个工作日内，采购代理机构以原缴交方式向未成交的报价人退还其磋商保证金（含保函）。在合同签订后5个工作日内，以原缴交方式退还成交供应商的磋商保证金。</w:t>
      </w:r>
    </w:p>
    <w:p w14:paraId="3BAEDCE6">
      <w:pPr>
        <w:pStyle w:val="6"/>
        <w:wordWrap w:val="0"/>
        <w:spacing w:before="0" w:after="0" w:line="360" w:lineRule="auto"/>
        <w:ind w:left="210"/>
        <w:rPr>
          <w:rFonts w:hint="eastAsia" w:ascii="宋体" w:hAnsi="宋体" w:cs="宋体"/>
          <w:highlight w:val="none"/>
        </w:rPr>
      </w:pPr>
      <w:bookmarkStart w:id="313" w:name="_Toc67603089"/>
      <w:bookmarkStart w:id="314" w:name="_Toc78368540"/>
      <w:bookmarkStart w:id="315" w:name="_Toc7703"/>
      <w:r>
        <w:rPr>
          <w:rFonts w:hint="eastAsia" w:ascii="宋体" w:hAnsi="宋体" w:cs="宋体"/>
          <w:highlight w:val="none"/>
        </w:rPr>
        <w:t>22.签订合同</w:t>
      </w:r>
      <w:bookmarkEnd w:id="313"/>
      <w:bookmarkEnd w:id="314"/>
      <w:bookmarkEnd w:id="315"/>
    </w:p>
    <w:p w14:paraId="5A9DCD3D">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22.1采购人、成交供应商在《成交通知书》发出之日起</w:t>
      </w:r>
      <w:r>
        <w:rPr>
          <w:rFonts w:hint="eastAsia" w:hAnsi="宋体" w:cs="宋体"/>
          <w:sz w:val="24"/>
          <w:szCs w:val="24"/>
          <w:highlight w:val="none"/>
          <w:lang w:val="en-US" w:eastAsia="zh-CN"/>
        </w:rPr>
        <w:t>20</w:t>
      </w:r>
      <w:r>
        <w:rPr>
          <w:rFonts w:hint="eastAsia" w:hAnsi="宋体" w:cs="宋体"/>
          <w:sz w:val="24"/>
          <w:szCs w:val="24"/>
          <w:highlight w:val="none"/>
        </w:rPr>
        <w:t>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601918AA">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68A96C42">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22.3采购人在合同履行中，需追加与合同标的相同的货物或者服务的，在不改变合同其他条款的前提下，可与供应商协商签订补充合同，但所有补充合同的采购金额不得超过原合同采购金额的10%。</w:t>
      </w:r>
    </w:p>
    <w:p w14:paraId="067BE6E4">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22.4成交供应商因不可抗力或者自身原因不能履行采购合同的，采购人可以与排位在成交供应商之后第一位的成交备选供应商签订采购合同，以此类推。且在此情况下，作为成交供应商之后第一位的成交候选人应同意与采购人按不高于其最终报价签订采购合同。</w:t>
      </w:r>
    </w:p>
    <w:p w14:paraId="5DCFBC91">
      <w:pPr>
        <w:pStyle w:val="6"/>
        <w:wordWrap w:val="0"/>
        <w:spacing w:before="0" w:after="0" w:line="360" w:lineRule="auto"/>
        <w:ind w:left="210"/>
        <w:rPr>
          <w:rFonts w:hint="eastAsia" w:ascii="宋体" w:hAnsi="宋体" w:cs="宋体"/>
          <w:highlight w:val="none"/>
        </w:rPr>
      </w:pPr>
      <w:bookmarkStart w:id="316" w:name="_Toc78368541"/>
      <w:bookmarkStart w:id="317" w:name="_Toc67603090"/>
      <w:bookmarkStart w:id="318" w:name="_Toc27463"/>
      <w:r>
        <w:rPr>
          <w:rFonts w:hint="eastAsia" w:ascii="宋体" w:hAnsi="宋体" w:cs="宋体"/>
          <w:highlight w:val="none"/>
        </w:rPr>
        <w:t>23.成交服务费</w:t>
      </w:r>
      <w:bookmarkEnd w:id="316"/>
      <w:bookmarkEnd w:id="317"/>
      <w:bookmarkEnd w:id="318"/>
    </w:p>
    <w:p w14:paraId="5A6EC265">
      <w:pPr>
        <w:pStyle w:val="18"/>
        <w:wordWrap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成交供应商应按须知前附表一次性向采购代理机构交纳采购代理服务费。</w:t>
      </w:r>
    </w:p>
    <w:p w14:paraId="59688EE0">
      <w:pPr>
        <w:keepNext/>
        <w:keepLines/>
        <w:pageBreakBefore/>
        <w:widowControl/>
        <w:wordWrap w:val="0"/>
        <w:spacing w:line="360" w:lineRule="auto"/>
        <w:jc w:val="center"/>
        <w:outlineLvl w:val="0"/>
        <w:rPr>
          <w:rFonts w:hint="eastAsia" w:ascii="宋体" w:hAnsi="宋体" w:cs="宋体"/>
          <w:b/>
          <w:bCs/>
          <w:sz w:val="36"/>
          <w:szCs w:val="36"/>
          <w:highlight w:val="none"/>
        </w:rPr>
      </w:pPr>
      <w:bookmarkStart w:id="319" w:name="_Toc16658"/>
      <w:bookmarkStart w:id="320" w:name="_Toc10462"/>
      <w:bookmarkStart w:id="321" w:name="_Toc28052"/>
      <w:bookmarkStart w:id="322" w:name="_Toc1202"/>
      <w:bookmarkStart w:id="323" w:name="_Toc12721"/>
      <w:bookmarkStart w:id="324" w:name="_Toc78368542"/>
      <w:bookmarkStart w:id="325" w:name="_Toc4657"/>
      <w:bookmarkStart w:id="326" w:name="_Toc23995"/>
      <w:bookmarkStart w:id="327" w:name="_Toc5602"/>
      <w:bookmarkStart w:id="328" w:name="_Toc27814"/>
      <w:bookmarkStart w:id="329" w:name="_Toc4435"/>
      <w:bookmarkStart w:id="330" w:name="_Toc31531"/>
      <w:bookmarkStart w:id="331" w:name="_Toc10935"/>
      <w:bookmarkStart w:id="332" w:name="_Toc17411"/>
      <w:bookmarkStart w:id="333" w:name="_Toc31045"/>
      <w:bookmarkStart w:id="334" w:name="_Toc7658"/>
      <w:bookmarkStart w:id="335" w:name="_Toc1854"/>
      <w:r>
        <w:rPr>
          <w:rFonts w:hint="eastAsia" w:ascii="宋体" w:hAnsi="宋体" w:cs="宋体"/>
          <w:b/>
          <w:bCs/>
          <w:sz w:val="36"/>
          <w:szCs w:val="36"/>
          <w:highlight w:val="none"/>
        </w:rPr>
        <w:t>第三章  采购内容及要求</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BD1CE6F">
      <w:pPr>
        <w:pStyle w:val="4"/>
        <w:spacing w:before="0" w:after="0" w:line="360" w:lineRule="auto"/>
        <w:jc w:val="both"/>
        <w:rPr>
          <w:rFonts w:hint="eastAsia" w:ascii="宋体" w:hAnsi="宋体" w:cs="宋体"/>
          <w:sz w:val="24"/>
          <w:highlight w:val="none"/>
        </w:rPr>
      </w:pPr>
      <w:bookmarkStart w:id="336" w:name="_Toc481482528"/>
      <w:bookmarkEnd w:id="336"/>
      <w:bookmarkStart w:id="337" w:name="_Toc422816013"/>
      <w:bookmarkEnd w:id="337"/>
      <w:bookmarkStart w:id="338" w:name="_Toc422816009"/>
      <w:bookmarkEnd w:id="338"/>
      <w:bookmarkStart w:id="339" w:name="_Toc442349376"/>
      <w:bookmarkEnd w:id="339"/>
      <w:bookmarkStart w:id="340" w:name="_Toc422816016"/>
      <w:bookmarkEnd w:id="340"/>
      <w:bookmarkStart w:id="341" w:name="_Toc481482535"/>
      <w:bookmarkEnd w:id="341"/>
      <w:bookmarkStart w:id="342" w:name="_Toc442349372"/>
      <w:bookmarkEnd w:id="342"/>
      <w:bookmarkStart w:id="343" w:name="_Toc481482534"/>
      <w:bookmarkEnd w:id="343"/>
      <w:bookmarkStart w:id="344" w:name="_Toc442349375"/>
      <w:bookmarkEnd w:id="344"/>
      <w:bookmarkStart w:id="345" w:name="_Toc442349377"/>
      <w:bookmarkEnd w:id="345"/>
      <w:bookmarkStart w:id="346" w:name="_Toc481482527"/>
      <w:bookmarkEnd w:id="346"/>
      <w:bookmarkStart w:id="347" w:name="_Toc442349369"/>
      <w:bookmarkEnd w:id="347"/>
      <w:bookmarkStart w:id="348" w:name="_Toc422816011"/>
      <w:bookmarkEnd w:id="348"/>
      <w:bookmarkStart w:id="349" w:name="_Toc481482533"/>
      <w:bookmarkEnd w:id="349"/>
      <w:bookmarkStart w:id="350" w:name="_Toc422816012"/>
      <w:bookmarkEnd w:id="350"/>
      <w:bookmarkStart w:id="351" w:name="_Toc442349370"/>
      <w:bookmarkEnd w:id="351"/>
      <w:bookmarkStart w:id="352" w:name="_Toc481482531"/>
      <w:bookmarkEnd w:id="352"/>
      <w:bookmarkStart w:id="353" w:name="_Toc481482532"/>
      <w:bookmarkEnd w:id="353"/>
      <w:bookmarkStart w:id="354" w:name="_Toc442349374"/>
      <w:bookmarkEnd w:id="354"/>
      <w:bookmarkStart w:id="355" w:name="_Toc422816015"/>
      <w:bookmarkEnd w:id="355"/>
      <w:bookmarkStart w:id="356" w:name="_Toc481482530"/>
      <w:bookmarkEnd w:id="356"/>
      <w:bookmarkStart w:id="357" w:name="_Toc422816014"/>
      <w:bookmarkEnd w:id="357"/>
      <w:bookmarkStart w:id="358" w:name="_Toc442349373"/>
      <w:bookmarkEnd w:id="358"/>
      <w:bookmarkStart w:id="359" w:name="_Toc12959"/>
      <w:bookmarkStart w:id="360" w:name="_Toc21754"/>
      <w:bookmarkStart w:id="361" w:name="_Toc6439"/>
      <w:bookmarkStart w:id="362" w:name="_Toc12986"/>
      <w:bookmarkStart w:id="363" w:name="_Toc17868"/>
      <w:bookmarkStart w:id="364" w:name="_Toc17949"/>
      <w:bookmarkStart w:id="365" w:name="_Toc31921"/>
      <w:bookmarkStart w:id="366" w:name="_Toc4434"/>
      <w:bookmarkStart w:id="367" w:name="_Toc10259"/>
      <w:bookmarkStart w:id="368" w:name="_Toc25791"/>
      <w:bookmarkStart w:id="369" w:name="_Toc135210500"/>
      <w:bookmarkStart w:id="370" w:name="_Toc15434"/>
      <w:bookmarkStart w:id="371" w:name="_Toc27075"/>
      <w:bookmarkStart w:id="372" w:name="_Toc4014"/>
      <w:bookmarkStart w:id="373" w:name="_Toc78368554"/>
      <w:bookmarkStart w:id="374" w:name="_Toc5855"/>
      <w:bookmarkStart w:id="375" w:name="_Toc23858"/>
      <w:bookmarkStart w:id="376" w:name="_Toc10800"/>
      <w:bookmarkStart w:id="377" w:name="_Toc1420"/>
      <w:r>
        <w:rPr>
          <w:rFonts w:hint="eastAsia" w:ascii="宋体" w:hAnsi="宋体" w:cs="宋体"/>
          <w:sz w:val="24"/>
          <w:highlight w:val="none"/>
        </w:rPr>
        <w:t>一、项目概况</w:t>
      </w:r>
      <w:bookmarkEnd w:id="359"/>
      <w:bookmarkEnd w:id="360"/>
      <w:bookmarkEnd w:id="361"/>
      <w:bookmarkEnd w:id="362"/>
      <w:bookmarkEnd w:id="363"/>
      <w:bookmarkEnd w:id="364"/>
      <w:bookmarkEnd w:id="365"/>
      <w:bookmarkEnd w:id="366"/>
      <w:bookmarkEnd w:id="367"/>
      <w:bookmarkEnd w:id="368"/>
      <w:bookmarkEnd w:id="369"/>
    </w:p>
    <w:p w14:paraId="6AB4D768">
      <w:pPr>
        <w:pStyle w:val="107"/>
        <w:spacing w:line="360" w:lineRule="auto"/>
        <w:ind w:firstLine="480" w:firstLineChars="200"/>
        <w:jc w:val="both"/>
        <w:rPr>
          <w:rFonts w:hint="default" w:ascii="宋体" w:hAnsi="宋体" w:eastAsia="宋体" w:cs="宋体"/>
          <w:bCs/>
          <w:kern w:val="2"/>
          <w:szCs w:val="24"/>
          <w:highlight w:val="none"/>
          <w:lang w:val="en-US" w:eastAsia="zh-CN"/>
        </w:rPr>
      </w:pPr>
      <w:bookmarkStart w:id="378" w:name="_Toc2399"/>
      <w:r>
        <w:rPr>
          <w:rFonts w:hint="eastAsia" w:ascii="宋体" w:hAnsi="宋体" w:cs="宋体"/>
          <w:bCs/>
          <w:kern w:val="2"/>
          <w:szCs w:val="24"/>
          <w:highlight w:val="none"/>
        </w:rPr>
        <w:t>主要内容为</w:t>
      </w:r>
      <w:r>
        <w:rPr>
          <w:rFonts w:hint="eastAsia" w:ascii="宋体" w:hAnsi="宋体" w:cs="宋体"/>
          <w:bCs/>
          <w:kern w:val="2"/>
          <w:szCs w:val="24"/>
          <w:highlight w:val="none"/>
          <w:lang w:eastAsia="zh-CN"/>
        </w:rPr>
        <w:t>植物园园区</w:t>
      </w:r>
      <w:r>
        <w:rPr>
          <w:rFonts w:hint="eastAsia" w:ascii="宋体" w:hAnsi="宋体" w:cs="宋体"/>
          <w:bCs/>
          <w:kern w:val="2"/>
          <w:szCs w:val="24"/>
          <w:highlight w:val="none"/>
        </w:rPr>
        <w:t>水池的清淤和清洗工作。供应商需自行提供所需要的服务设备，并提供不低于3人服务本项目。</w:t>
      </w:r>
    </w:p>
    <w:p w14:paraId="5AC8F339">
      <w:pPr>
        <w:pStyle w:val="4"/>
        <w:spacing w:before="0" w:after="0" w:line="360" w:lineRule="auto"/>
        <w:jc w:val="both"/>
        <w:rPr>
          <w:rFonts w:hint="eastAsia" w:ascii="宋体" w:hAnsi="宋体" w:cs="宋体"/>
          <w:sz w:val="24"/>
          <w:highlight w:val="none"/>
        </w:rPr>
      </w:pPr>
      <w:bookmarkStart w:id="379" w:name="_Toc11444"/>
      <w:bookmarkStart w:id="380" w:name="_Toc766"/>
      <w:bookmarkStart w:id="381" w:name="_Toc10214"/>
      <w:bookmarkStart w:id="382" w:name="_Toc22563"/>
      <w:bookmarkStart w:id="383" w:name="_Toc26021"/>
      <w:bookmarkStart w:id="384" w:name="_Toc12094"/>
      <w:bookmarkStart w:id="385" w:name="_Toc765"/>
      <w:bookmarkStart w:id="386" w:name="_Toc25689"/>
      <w:bookmarkStart w:id="387" w:name="_Toc8547"/>
      <w:r>
        <w:rPr>
          <w:rFonts w:hint="eastAsia" w:ascii="宋体" w:hAnsi="宋体" w:cs="宋体"/>
          <w:sz w:val="24"/>
          <w:highlight w:val="none"/>
        </w:rPr>
        <w:t>二、技术要求</w:t>
      </w:r>
      <w:bookmarkEnd w:id="379"/>
      <w:bookmarkEnd w:id="380"/>
      <w:bookmarkEnd w:id="381"/>
      <w:bookmarkEnd w:id="382"/>
      <w:bookmarkEnd w:id="383"/>
      <w:bookmarkEnd w:id="384"/>
      <w:bookmarkEnd w:id="385"/>
      <w:bookmarkEnd w:id="386"/>
      <w:bookmarkEnd w:id="387"/>
    </w:p>
    <w:p w14:paraId="66422E20">
      <w:pPr>
        <w:pStyle w:val="107"/>
        <w:spacing w:line="360" w:lineRule="auto"/>
        <w:ind w:firstLine="466" w:firstLineChars="200"/>
        <w:jc w:val="both"/>
        <w:outlineLvl w:val="1"/>
        <w:rPr>
          <w:rFonts w:hint="eastAsia" w:ascii="宋体" w:hAnsi="宋体"/>
          <w:b/>
          <w:bCs/>
          <w:spacing w:val="-4"/>
          <w:kern w:val="2"/>
          <w:szCs w:val="20"/>
          <w:highlight w:val="none"/>
        </w:rPr>
      </w:pPr>
      <w:bookmarkStart w:id="388" w:name="_Toc8928"/>
      <w:bookmarkStart w:id="389" w:name="_Toc24141"/>
      <w:bookmarkStart w:id="390" w:name="_Toc20016"/>
      <w:bookmarkStart w:id="391" w:name="_Toc28839"/>
      <w:r>
        <w:rPr>
          <w:rFonts w:hint="eastAsia" w:ascii="宋体" w:hAnsi="宋体"/>
          <w:b/>
          <w:bCs/>
          <w:spacing w:val="-4"/>
          <w:kern w:val="2"/>
          <w:szCs w:val="20"/>
          <w:highlight w:val="none"/>
        </w:rPr>
        <w:t>2.</w:t>
      </w:r>
      <w:bookmarkEnd w:id="388"/>
      <w:r>
        <w:rPr>
          <w:rFonts w:hint="eastAsia" w:ascii="宋体" w:hAnsi="宋体"/>
          <w:b/>
          <w:bCs/>
          <w:spacing w:val="-4"/>
          <w:kern w:val="2"/>
          <w:szCs w:val="20"/>
          <w:highlight w:val="none"/>
        </w:rPr>
        <w:t xml:space="preserve">1 </w:t>
      </w:r>
      <w:bookmarkEnd w:id="389"/>
      <w:bookmarkEnd w:id="390"/>
      <w:r>
        <w:rPr>
          <w:rFonts w:hint="eastAsia" w:ascii="宋体" w:hAnsi="宋体"/>
          <w:b/>
          <w:bCs/>
          <w:spacing w:val="-4"/>
          <w:kern w:val="2"/>
          <w:szCs w:val="20"/>
          <w:highlight w:val="none"/>
        </w:rPr>
        <w:t>水池情况</w:t>
      </w:r>
      <w:bookmarkEnd w:id="391"/>
    </w:p>
    <w:tbl>
      <w:tblPr>
        <w:tblStyle w:val="33"/>
        <w:tblW w:w="10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82"/>
        <w:gridCol w:w="3833"/>
        <w:gridCol w:w="4745"/>
      </w:tblGrid>
      <w:tr w14:paraId="01BF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14:paraId="3E94CFAD">
            <w:pPr>
              <w:pStyle w:val="107"/>
              <w:spacing w:line="240" w:lineRule="auto"/>
              <w:jc w:val="center"/>
              <w:outlineLvl w:val="1"/>
              <w:rPr>
                <w:rFonts w:hint="default" w:ascii="宋体" w:hAnsi="宋体"/>
                <w:b/>
                <w:bCs/>
                <w:spacing w:val="-4"/>
                <w:kern w:val="2"/>
                <w:szCs w:val="24"/>
                <w:highlight w:val="none"/>
                <w:vertAlign w:val="baseline"/>
                <w:lang w:val="en-US" w:eastAsia="zh-CN"/>
              </w:rPr>
            </w:pPr>
            <w:bookmarkStart w:id="392" w:name="_Toc22370"/>
            <w:bookmarkStart w:id="393" w:name="_Toc11304"/>
            <w:r>
              <w:rPr>
                <w:rFonts w:hint="eastAsia" w:ascii="宋体" w:hAnsi="宋体"/>
                <w:b/>
                <w:bCs/>
                <w:spacing w:val="-4"/>
                <w:kern w:val="2"/>
                <w:szCs w:val="24"/>
                <w:highlight w:val="none"/>
                <w:vertAlign w:val="baseline"/>
                <w:lang w:val="en-US" w:eastAsia="zh-CN"/>
              </w:rPr>
              <w:t>分类</w:t>
            </w:r>
            <w:bookmarkEnd w:id="392"/>
            <w:bookmarkEnd w:id="393"/>
          </w:p>
        </w:tc>
        <w:tc>
          <w:tcPr>
            <w:tcW w:w="882" w:type="dxa"/>
            <w:noWrap w:val="0"/>
            <w:vAlign w:val="center"/>
          </w:tcPr>
          <w:p w14:paraId="0B6B0205">
            <w:pPr>
              <w:pStyle w:val="107"/>
              <w:spacing w:line="240" w:lineRule="auto"/>
              <w:jc w:val="center"/>
              <w:outlineLvl w:val="1"/>
              <w:rPr>
                <w:rFonts w:hint="eastAsia" w:ascii="宋体" w:hAnsi="宋体" w:eastAsia="宋体"/>
                <w:b/>
                <w:bCs/>
                <w:spacing w:val="-4"/>
                <w:kern w:val="2"/>
                <w:szCs w:val="24"/>
                <w:highlight w:val="none"/>
                <w:vertAlign w:val="baseline"/>
                <w:lang w:val="en-US" w:eastAsia="zh-CN"/>
              </w:rPr>
            </w:pPr>
            <w:bookmarkStart w:id="394" w:name="_Toc14905"/>
            <w:bookmarkStart w:id="395" w:name="_Toc3621"/>
            <w:r>
              <w:rPr>
                <w:rFonts w:hint="eastAsia" w:ascii="宋体" w:hAnsi="宋体"/>
                <w:b/>
                <w:bCs/>
                <w:spacing w:val="-4"/>
                <w:kern w:val="2"/>
                <w:szCs w:val="24"/>
                <w:highlight w:val="none"/>
                <w:vertAlign w:val="baseline"/>
                <w:lang w:val="en-US" w:eastAsia="zh-CN"/>
              </w:rPr>
              <w:t>序号</w:t>
            </w:r>
            <w:bookmarkEnd w:id="394"/>
            <w:bookmarkEnd w:id="395"/>
          </w:p>
        </w:tc>
        <w:tc>
          <w:tcPr>
            <w:tcW w:w="3833" w:type="dxa"/>
            <w:noWrap w:val="0"/>
            <w:vAlign w:val="center"/>
          </w:tcPr>
          <w:p w14:paraId="23958BDE">
            <w:pPr>
              <w:pStyle w:val="107"/>
              <w:spacing w:line="240" w:lineRule="auto"/>
              <w:jc w:val="center"/>
              <w:outlineLvl w:val="1"/>
              <w:rPr>
                <w:rFonts w:hint="eastAsia" w:ascii="宋体" w:hAnsi="宋体" w:eastAsia="宋体"/>
                <w:b/>
                <w:bCs/>
                <w:spacing w:val="-4"/>
                <w:kern w:val="2"/>
                <w:szCs w:val="24"/>
                <w:highlight w:val="none"/>
                <w:vertAlign w:val="baseline"/>
                <w:lang w:val="en-US" w:eastAsia="zh-CN"/>
              </w:rPr>
            </w:pPr>
            <w:bookmarkStart w:id="396" w:name="_Toc10660"/>
            <w:bookmarkStart w:id="397" w:name="_Toc2017"/>
            <w:r>
              <w:rPr>
                <w:rFonts w:hint="eastAsia" w:ascii="宋体" w:hAnsi="宋体"/>
                <w:b/>
                <w:bCs/>
                <w:spacing w:val="-4"/>
                <w:kern w:val="2"/>
                <w:szCs w:val="24"/>
                <w:highlight w:val="none"/>
                <w:vertAlign w:val="baseline"/>
                <w:lang w:val="en-US" w:eastAsia="zh-CN"/>
              </w:rPr>
              <w:t>名称</w:t>
            </w:r>
            <w:bookmarkEnd w:id="396"/>
            <w:bookmarkEnd w:id="397"/>
          </w:p>
        </w:tc>
        <w:tc>
          <w:tcPr>
            <w:tcW w:w="4745" w:type="dxa"/>
            <w:noWrap w:val="0"/>
            <w:vAlign w:val="center"/>
          </w:tcPr>
          <w:p w14:paraId="732FBF75">
            <w:pPr>
              <w:pStyle w:val="107"/>
              <w:spacing w:line="240" w:lineRule="auto"/>
              <w:jc w:val="center"/>
              <w:outlineLvl w:val="1"/>
              <w:rPr>
                <w:rFonts w:hint="default" w:ascii="宋体" w:hAnsi="宋体" w:eastAsia="宋体"/>
                <w:b/>
                <w:bCs/>
                <w:spacing w:val="-4"/>
                <w:kern w:val="2"/>
                <w:szCs w:val="24"/>
                <w:highlight w:val="none"/>
                <w:vertAlign w:val="baseline"/>
                <w:lang w:val="en-US" w:eastAsia="zh-CN"/>
              </w:rPr>
            </w:pPr>
            <w:bookmarkStart w:id="398" w:name="_Toc4655"/>
            <w:bookmarkStart w:id="399" w:name="_Toc31041"/>
            <w:r>
              <w:rPr>
                <w:rFonts w:hint="eastAsia" w:ascii="宋体" w:hAnsi="宋体"/>
                <w:b/>
                <w:bCs/>
                <w:spacing w:val="-4"/>
                <w:kern w:val="2"/>
                <w:szCs w:val="24"/>
                <w:highlight w:val="none"/>
                <w:vertAlign w:val="baseline"/>
                <w:lang w:val="en-US" w:eastAsia="zh-CN"/>
              </w:rPr>
              <w:t>水池内参数（米）</w:t>
            </w:r>
            <w:bookmarkEnd w:id="398"/>
            <w:bookmarkEnd w:id="399"/>
          </w:p>
        </w:tc>
      </w:tr>
      <w:tr w14:paraId="3CE8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restart"/>
            <w:noWrap w:val="0"/>
            <w:vAlign w:val="center"/>
          </w:tcPr>
          <w:p w14:paraId="1B1DE55C">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自</w:t>
            </w:r>
          </w:p>
          <w:p w14:paraId="136A4379">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来</w:t>
            </w:r>
          </w:p>
          <w:p w14:paraId="23F98F0F">
            <w:pPr>
              <w:widowControl/>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水</w:t>
            </w:r>
          </w:p>
          <w:p w14:paraId="21514785">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池</w:t>
            </w:r>
          </w:p>
        </w:tc>
        <w:tc>
          <w:tcPr>
            <w:tcW w:w="882" w:type="dxa"/>
            <w:noWrap w:val="0"/>
            <w:vAlign w:val="center"/>
          </w:tcPr>
          <w:p w14:paraId="23C646C6">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lang w:val="en-US" w:eastAsia="zh-CN"/>
              </w:rPr>
              <w:t>1</w:t>
            </w:r>
          </w:p>
        </w:tc>
        <w:tc>
          <w:tcPr>
            <w:tcW w:w="3833" w:type="dxa"/>
            <w:noWrap w:val="0"/>
            <w:vAlign w:val="center"/>
          </w:tcPr>
          <w:p w14:paraId="68A5D0D1">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文屏一级泵站水池</w:t>
            </w:r>
          </w:p>
        </w:tc>
        <w:tc>
          <w:tcPr>
            <w:tcW w:w="4745" w:type="dxa"/>
            <w:noWrap w:val="0"/>
            <w:vAlign w:val="center"/>
          </w:tcPr>
          <w:p w14:paraId="1EC137FE">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长：7.2，宽：3.9，高：2.8；</w:t>
            </w:r>
          </w:p>
        </w:tc>
      </w:tr>
      <w:tr w14:paraId="51DD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4E171533">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341A2104">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lang w:val="en-US" w:eastAsia="zh-CN"/>
              </w:rPr>
              <w:t>2</w:t>
            </w:r>
          </w:p>
        </w:tc>
        <w:tc>
          <w:tcPr>
            <w:tcW w:w="3833" w:type="dxa"/>
            <w:noWrap w:val="0"/>
            <w:vAlign w:val="center"/>
          </w:tcPr>
          <w:p w14:paraId="42D37053">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十二</w:t>
            </w:r>
            <w:r>
              <w:rPr>
                <w:rFonts w:hint="eastAsia" w:ascii="宋体" w:hAnsi="宋体" w:eastAsia="宋体" w:cs="宋体"/>
                <w:color w:val="000000"/>
                <w:kern w:val="0"/>
                <w:sz w:val="24"/>
                <w:szCs w:val="24"/>
                <w:highlight w:val="none"/>
                <w:lang w:eastAsia="zh-CN"/>
              </w:rPr>
              <w:t>厢</w:t>
            </w:r>
            <w:r>
              <w:rPr>
                <w:rFonts w:hint="eastAsia" w:ascii="宋体" w:hAnsi="宋体" w:eastAsia="宋体" w:cs="宋体"/>
                <w:color w:val="000000"/>
                <w:kern w:val="0"/>
                <w:sz w:val="24"/>
                <w:szCs w:val="24"/>
                <w:highlight w:val="none"/>
              </w:rPr>
              <w:t>二级泵站水池</w:t>
            </w:r>
          </w:p>
        </w:tc>
        <w:tc>
          <w:tcPr>
            <w:tcW w:w="4745" w:type="dxa"/>
            <w:noWrap w:val="0"/>
            <w:vAlign w:val="center"/>
          </w:tcPr>
          <w:p w14:paraId="6CC310C4">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长：4.1，宽：3.1，高：2.6；</w:t>
            </w:r>
          </w:p>
        </w:tc>
      </w:tr>
      <w:tr w14:paraId="1BFD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7218BF25">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0640C038">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lang w:val="en-US" w:eastAsia="zh-CN" w:bidi="ar-SA"/>
              </w:rPr>
              <w:t>3</w:t>
            </w:r>
          </w:p>
        </w:tc>
        <w:tc>
          <w:tcPr>
            <w:tcW w:w="3833" w:type="dxa"/>
            <w:noWrap w:val="0"/>
            <w:vAlign w:val="center"/>
          </w:tcPr>
          <w:p w14:paraId="243463E9">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成功大道桥下水池</w:t>
            </w:r>
          </w:p>
        </w:tc>
        <w:tc>
          <w:tcPr>
            <w:tcW w:w="4745" w:type="dxa"/>
            <w:noWrap w:val="0"/>
            <w:vAlign w:val="center"/>
          </w:tcPr>
          <w:p w14:paraId="20994EE7">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长：2.8，宽：2.8，高：2.6；</w:t>
            </w:r>
          </w:p>
        </w:tc>
      </w:tr>
      <w:tr w14:paraId="7EC9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582F8675">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3B66C5BE">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lang w:val="en-US" w:eastAsia="zh-CN" w:bidi="ar-SA"/>
              </w:rPr>
              <w:t>4</w:t>
            </w:r>
          </w:p>
        </w:tc>
        <w:tc>
          <w:tcPr>
            <w:tcW w:w="3833" w:type="dxa"/>
            <w:noWrap w:val="0"/>
            <w:vAlign w:val="center"/>
          </w:tcPr>
          <w:p w14:paraId="5373BBE1">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万寿一级泵站水池</w:t>
            </w:r>
          </w:p>
        </w:tc>
        <w:tc>
          <w:tcPr>
            <w:tcW w:w="4745" w:type="dxa"/>
            <w:noWrap w:val="0"/>
            <w:vAlign w:val="center"/>
          </w:tcPr>
          <w:p w14:paraId="24CE5D7D">
            <w:pPr>
              <w:widowControl/>
              <w:jc w:val="center"/>
              <w:rPr>
                <w:rFonts w:hint="eastAsia" w:ascii="宋体" w:hAnsi="宋体" w:eastAsia="宋体" w:cs="宋体"/>
                <w:b w:val="0"/>
                <w:bCs w:val="0"/>
                <w:spacing w:val="-4"/>
                <w:kern w:val="2"/>
                <w:sz w:val="24"/>
                <w:szCs w:val="24"/>
                <w:highlight w:val="none"/>
                <w:vertAlign w:val="baseline"/>
              </w:rPr>
            </w:pPr>
            <w:r>
              <w:rPr>
                <w:rFonts w:hint="eastAsia" w:ascii="宋体" w:hAnsi="宋体" w:eastAsia="宋体" w:cs="宋体"/>
                <w:color w:val="000000"/>
                <w:kern w:val="0"/>
                <w:sz w:val="24"/>
                <w:szCs w:val="24"/>
                <w:highlight w:val="none"/>
              </w:rPr>
              <w:t>长：5，宽：2.5，高：2.5；</w:t>
            </w:r>
          </w:p>
        </w:tc>
      </w:tr>
      <w:tr w14:paraId="3982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1C33F5C">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4822E2C3">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3833" w:type="dxa"/>
            <w:noWrap w:val="0"/>
            <w:vAlign w:val="center"/>
          </w:tcPr>
          <w:p w14:paraId="15D57907">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山茶园二级泵站水池2</w:t>
            </w:r>
            <w:r>
              <w:rPr>
                <w:rFonts w:hint="eastAsia" w:ascii="宋体" w:hAnsi="宋体" w:eastAsia="宋体" w:cs="宋体"/>
                <w:color w:val="000000"/>
                <w:kern w:val="0"/>
                <w:sz w:val="24"/>
                <w:szCs w:val="24"/>
                <w:highlight w:val="none"/>
                <w:lang w:val="en-US" w:eastAsia="zh-CN"/>
              </w:rPr>
              <w:t>座</w:t>
            </w:r>
          </w:p>
        </w:tc>
        <w:tc>
          <w:tcPr>
            <w:tcW w:w="4745" w:type="dxa"/>
            <w:noWrap w:val="0"/>
            <w:vAlign w:val="center"/>
          </w:tcPr>
          <w:p w14:paraId="2983170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第一座：</w:t>
            </w:r>
            <w:r>
              <w:rPr>
                <w:rFonts w:hint="eastAsia" w:ascii="宋体" w:hAnsi="宋体" w:eastAsia="宋体" w:cs="宋体"/>
                <w:color w:val="000000"/>
                <w:kern w:val="0"/>
                <w:sz w:val="24"/>
                <w:szCs w:val="24"/>
                <w:highlight w:val="none"/>
              </w:rPr>
              <w:t>长：8.8，宽：3.3，高：4；</w:t>
            </w:r>
          </w:p>
          <w:p w14:paraId="3E7BB31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第二座：</w:t>
            </w:r>
            <w:r>
              <w:rPr>
                <w:rFonts w:hint="eastAsia" w:ascii="宋体" w:hAnsi="宋体" w:eastAsia="宋体" w:cs="宋体"/>
                <w:color w:val="000000"/>
                <w:kern w:val="0"/>
                <w:sz w:val="24"/>
                <w:szCs w:val="24"/>
                <w:highlight w:val="none"/>
              </w:rPr>
              <w:t>长：8.8，宽：3.3，高：4；</w:t>
            </w:r>
          </w:p>
        </w:tc>
      </w:tr>
      <w:tr w14:paraId="2595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67FE4A61">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2C5B4427">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w:t>
            </w:r>
          </w:p>
        </w:tc>
        <w:tc>
          <w:tcPr>
            <w:tcW w:w="3833" w:type="dxa"/>
            <w:noWrap w:val="0"/>
            <w:vAlign w:val="center"/>
          </w:tcPr>
          <w:p w14:paraId="2194B789">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文工团三级泵站水池2</w:t>
            </w:r>
            <w:r>
              <w:rPr>
                <w:rFonts w:hint="eastAsia" w:ascii="宋体" w:hAnsi="宋体" w:eastAsia="宋体" w:cs="宋体"/>
                <w:color w:val="000000"/>
                <w:kern w:val="0"/>
                <w:sz w:val="24"/>
                <w:szCs w:val="24"/>
                <w:highlight w:val="none"/>
                <w:lang w:val="en-US" w:eastAsia="zh-CN"/>
              </w:rPr>
              <w:t>座</w:t>
            </w:r>
          </w:p>
        </w:tc>
        <w:tc>
          <w:tcPr>
            <w:tcW w:w="4745" w:type="dxa"/>
            <w:noWrap w:val="0"/>
            <w:vAlign w:val="center"/>
          </w:tcPr>
          <w:p w14:paraId="4F46169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第一座：</w:t>
            </w:r>
            <w:r>
              <w:rPr>
                <w:rFonts w:hint="eastAsia" w:ascii="宋体" w:hAnsi="宋体" w:eastAsia="宋体" w:cs="宋体"/>
                <w:color w:val="000000"/>
                <w:kern w:val="0"/>
                <w:sz w:val="24"/>
                <w:szCs w:val="24"/>
                <w:highlight w:val="none"/>
              </w:rPr>
              <w:t>长：8.3，宽：4.7，高：4；</w:t>
            </w:r>
          </w:p>
          <w:p w14:paraId="47513AB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第二座：</w:t>
            </w:r>
            <w:r>
              <w:rPr>
                <w:rFonts w:hint="eastAsia" w:ascii="宋体" w:hAnsi="宋体" w:eastAsia="宋体" w:cs="宋体"/>
                <w:color w:val="000000"/>
                <w:kern w:val="0"/>
                <w:sz w:val="24"/>
                <w:szCs w:val="24"/>
                <w:highlight w:val="none"/>
              </w:rPr>
              <w:t>长：4.7，宽：4.3，高：4；</w:t>
            </w:r>
          </w:p>
        </w:tc>
      </w:tr>
      <w:tr w14:paraId="2BEE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4DAFD4C1">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5AB974F7">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w:t>
            </w:r>
          </w:p>
        </w:tc>
        <w:tc>
          <w:tcPr>
            <w:tcW w:w="3833" w:type="dxa"/>
            <w:noWrap w:val="0"/>
            <w:vAlign w:val="center"/>
          </w:tcPr>
          <w:p w14:paraId="2047ED2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索道泵站水池</w:t>
            </w:r>
          </w:p>
        </w:tc>
        <w:tc>
          <w:tcPr>
            <w:tcW w:w="4745" w:type="dxa"/>
            <w:noWrap w:val="0"/>
            <w:vAlign w:val="center"/>
          </w:tcPr>
          <w:p w14:paraId="3E010185">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长：7.8</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宽：4.6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高：1.7；</w:t>
            </w:r>
          </w:p>
        </w:tc>
      </w:tr>
      <w:tr w14:paraId="2307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2F709B9E">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101F0810">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w:t>
            </w:r>
          </w:p>
        </w:tc>
        <w:tc>
          <w:tcPr>
            <w:tcW w:w="3833" w:type="dxa"/>
            <w:noWrap w:val="0"/>
            <w:vAlign w:val="center"/>
          </w:tcPr>
          <w:p w14:paraId="758EA9D3">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武装部自来水池</w:t>
            </w:r>
            <w:r>
              <w:rPr>
                <w:rFonts w:hint="eastAsia" w:ascii="宋体" w:hAnsi="宋体" w:eastAsia="宋体" w:cs="宋体"/>
                <w:color w:val="000000"/>
                <w:kern w:val="0"/>
                <w:sz w:val="24"/>
                <w:szCs w:val="24"/>
                <w:highlight w:val="none"/>
                <w:lang w:val="en-US" w:eastAsia="zh-CN"/>
              </w:rPr>
              <w:t>2座</w:t>
            </w:r>
          </w:p>
        </w:tc>
        <w:tc>
          <w:tcPr>
            <w:tcW w:w="4745" w:type="dxa"/>
            <w:noWrap w:val="0"/>
            <w:vAlign w:val="center"/>
          </w:tcPr>
          <w:p w14:paraId="02F9B2C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第一座：</w:t>
            </w:r>
            <w:r>
              <w:rPr>
                <w:rFonts w:hint="eastAsia" w:ascii="宋体" w:hAnsi="宋体" w:eastAsia="宋体" w:cs="宋体"/>
                <w:color w:val="000000"/>
                <w:kern w:val="0"/>
                <w:sz w:val="24"/>
                <w:szCs w:val="24"/>
                <w:highlight w:val="none"/>
              </w:rPr>
              <w:t>长：7.6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宽：4.6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高：2.7；</w:t>
            </w:r>
          </w:p>
          <w:p w14:paraId="5CD5B150">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第二座：</w:t>
            </w:r>
            <w:r>
              <w:rPr>
                <w:rFonts w:hint="eastAsia" w:ascii="宋体" w:hAnsi="宋体" w:eastAsia="宋体" w:cs="宋体"/>
                <w:color w:val="000000"/>
                <w:kern w:val="0"/>
                <w:sz w:val="24"/>
                <w:szCs w:val="24"/>
                <w:highlight w:val="none"/>
              </w:rPr>
              <w:t>长：7.6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宽：4.6</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高：2.7；</w:t>
            </w:r>
          </w:p>
        </w:tc>
      </w:tr>
      <w:tr w14:paraId="0A1A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33BE55F3">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61BFE3DB">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w:t>
            </w:r>
          </w:p>
        </w:tc>
        <w:tc>
          <w:tcPr>
            <w:tcW w:w="3833" w:type="dxa"/>
            <w:noWrap w:val="0"/>
            <w:vAlign w:val="center"/>
          </w:tcPr>
          <w:p w14:paraId="6CC7D3E7">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办公室自来水水池</w:t>
            </w:r>
          </w:p>
        </w:tc>
        <w:tc>
          <w:tcPr>
            <w:tcW w:w="4745" w:type="dxa"/>
            <w:noWrap w:val="0"/>
            <w:vAlign w:val="center"/>
          </w:tcPr>
          <w:p w14:paraId="487ABFDF">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长：4.3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宽：3.5</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高：2.7；</w:t>
            </w:r>
          </w:p>
        </w:tc>
      </w:tr>
      <w:tr w14:paraId="2641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52621FE6">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25F91858">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10</w:t>
            </w:r>
          </w:p>
        </w:tc>
        <w:tc>
          <w:tcPr>
            <w:tcW w:w="3833" w:type="dxa"/>
            <w:noWrap w:val="0"/>
            <w:vAlign w:val="center"/>
          </w:tcPr>
          <w:p w14:paraId="716F1A0E">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eastAsia="zh-CN"/>
              </w:rPr>
              <w:t>三角梅种子资源圃</w:t>
            </w:r>
            <w:r>
              <w:rPr>
                <w:rFonts w:hint="eastAsia" w:ascii="宋体" w:hAnsi="宋体" w:eastAsia="宋体" w:cs="宋体"/>
                <w:color w:val="000000"/>
                <w:kern w:val="0"/>
                <w:sz w:val="24"/>
                <w:szCs w:val="24"/>
                <w:highlight w:val="none"/>
              </w:rPr>
              <w:t>自来水池（上）</w:t>
            </w:r>
          </w:p>
        </w:tc>
        <w:tc>
          <w:tcPr>
            <w:tcW w:w="4745" w:type="dxa"/>
            <w:noWrap w:val="0"/>
            <w:vAlign w:val="center"/>
          </w:tcPr>
          <w:p w14:paraId="6EE8050E">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长：</w:t>
            </w: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高：2.5；</w:t>
            </w:r>
          </w:p>
        </w:tc>
      </w:tr>
      <w:tr w14:paraId="25CC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7C9ABCA9">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0F796F9E">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w:t>
            </w:r>
          </w:p>
        </w:tc>
        <w:tc>
          <w:tcPr>
            <w:tcW w:w="3833" w:type="dxa"/>
            <w:noWrap w:val="0"/>
            <w:vAlign w:val="center"/>
          </w:tcPr>
          <w:p w14:paraId="592CB1C1">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eastAsia="zh-CN"/>
              </w:rPr>
              <w:t>三角梅种子资源圃</w:t>
            </w:r>
            <w:r>
              <w:rPr>
                <w:rFonts w:hint="eastAsia" w:ascii="宋体" w:hAnsi="宋体" w:eastAsia="宋体" w:cs="宋体"/>
                <w:color w:val="000000"/>
                <w:kern w:val="0"/>
                <w:sz w:val="24"/>
                <w:szCs w:val="24"/>
                <w:highlight w:val="none"/>
              </w:rPr>
              <w:t>自来水池（下）</w:t>
            </w:r>
          </w:p>
        </w:tc>
        <w:tc>
          <w:tcPr>
            <w:tcW w:w="4745" w:type="dxa"/>
            <w:noWrap w:val="0"/>
            <w:vAlign w:val="center"/>
          </w:tcPr>
          <w:p w14:paraId="79E4C6F4">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长：</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w:t>
            </w:r>
            <w:r>
              <w:rPr>
                <w:rFonts w:hint="eastAsia" w:ascii="宋体" w:hAnsi="宋体" w:eastAsia="宋体" w:cs="宋体"/>
                <w:color w:val="000000"/>
                <w:kern w:val="0"/>
                <w:sz w:val="24"/>
                <w:szCs w:val="24"/>
                <w:highlight w:val="none"/>
                <w:lang w:val="en-US" w:eastAsia="zh-CN"/>
              </w:rPr>
              <w:t>2.5</w:t>
            </w:r>
            <w:r>
              <w:rPr>
                <w:rFonts w:hint="eastAsia" w:ascii="宋体" w:hAnsi="宋体" w:eastAsia="宋体" w:cs="宋体"/>
                <w:color w:val="000000"/>
                <w:kern w:val="0"/>
                <w:sz w:val="24"/>
                <w:szCs w:val="24"/>
                <w:highlight w:val="none"/>
              </w:rPr>
              <w:t>；</w:t>
            </w:r>
          </w:p>
        </w:tc>
      </w:tr>
      <w:tr w14:paraId="0E41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9A71C00">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2E4607C4">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12</w:t>
            </w:r>
          </w:p>
        </w:tc>
        <w:tc>
          <w:tcPr>
            <w:tcW w:w="3833" w:type="dxa"/>
            <w:noWrap w:val="0"/>
            <w:vAlign w:val="center"/>
          </w:tcPr>
          <w:p w14:paraId="2F90E5E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南门</w:t>
            </w:r>
            <w:r>
              <w:rPr>
                <w:rFonts w:hint="eastAsia" w:ascii="宋体" w:hAnsi="宋体" w:eastAsia="宋体" w:cs="宋体"/>
                <w:color w:val="000000"/>
                <w:kern w:val="0"/>
                <w:sz w:val="24"/>
                <w:szCs w:val="24"/>
                <w:highlight w:val="none"/>
                <w:lang w:eastAsia="zh-CN"/>
              </w:rPr>
              <w:t>一期</w:t>
            </w:r>
            <w:r>
              <w:rPr>
                <w:rFonts w:hint="eastAsia" w:ascii="宋体" w:hAnsi="宋体" w:eastAsia="宋体" w:cs="宋体"/>
                <w:color w:val="000000"/>
                <w:kern w:val="0"/>
                <w:sz w:val="24"/>
                <w:szCs w:val="24"/>
                <w:highlight w:val="none"/>
              </w:rPr>
              <w:t>自来水水池（上）</w:t>
            </w:r>
            <w:r>
              <w:rPr>
                <w:rFonts w:hint="eastAsia" w:ascii="宋体" w:hAnsi="宋体" w:eastAsia="宋体" w:cs="宋体"/>
                <w:color w:val="000000"/>
                <w:kern w:val="0"/>
                <w:sz w:val="24"/>
                <w:szCs w:val="24"/>
                <w:highlight w:val="none"/>
                <w:lang w:val="en-US" w:eastAsia="zh-CN"/>
              </w:rPr>
              <w:t>3座</w:t>
            </w:r>
          </w:p>
        </w:tc>
        <w:tc>
          <w:tcPr>
            <w:tcW w:w="4745" w:type="dxa"/>
            <w:noWrap w:val="0"/>
            <w:vAlign w:val="center"/>
          </w:tcPr>
          <w:p w14:paraId="4EEC0A7A">
            <w:pPr>
              <w:widowControl/>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第一座：</w:t>
            </w:r>
            <w:r>
              <w:rPr>
                <w:rFonts w:hint="eastAsia" w:ascii="宋体" w:hAnsi="宋体" w:eastAsia="宋体" w:cs="宋体"/>
                <w:kern w:val="2"/>
                <w:sz w:val="24"/>
                <w:szCs w:val="24"/>
                <w:highlight w:val="none"/>
              </w:rPr>
              <w:t>长</w:t>
            </w:r>
            <w:r>
              <w:rPr>
                <w:rFonts w:hint="eastAsia" w:ascii="宋体" w:hAnsi="宋体" w:eastAsia="宋体" w:cs="宋体"/>
                <w:kern w:val="2"/>
                <w:sz w:val="24"/>
                <w:szCs w:val="24"/>
                <w:highlight w:val="none"/>
                <w:lang w:eastAsia="zh-CN"/>
              </w:rPr>
              <w:t>：5，</w:t>
            </w:r>
            <w:r>
              <w:rPr>
                <w:rFonts w:hint="eastAsia" w:ascii="宋体" w:hAnsi="宋体" w:eastAsia="宋体" w:cs="宋体"/>
                <w:kern w:val="2"/>
                <w:sz w:val="24"/>
                <w:szCs w:val="24"/>
                <w:highlight w:val="none"/>
              </w:rPr>
              <w:t>宽</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5</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高</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2；</w:t>
            </w:r>
          </w:p>
          <w:p w14:paraId="30AC6CF2">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第二座：</w:t>
            </w:r>
            <w:r>
              <w:rPr>
                <w:rFonts w:hint="eastAsia" w:ascii="宋体" w:hAnsi="宋体" w:eastAsia="宋体" w:cs="宋体"/>
                <w:sz w:val="24"/>
                <w:szCs w:val="24"/>
                <w:highlight w:val="none"/>
              </w:rPr>
              <w:t>长</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宽</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高：</w:t>
            </w: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rPr>
              <w:t>；</w:t>
            </w:r>
          </w:p>
          <w:p w14:paraId="39CA388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第三座：</w:t>
            </w:r>
            <w:r>
              <w:rPr>
                <w:rFonts w:hint="eastAsia" w:ascii="宋体" w:hAnsi="宋体" w:eastAsia="宋体" w:cs="宋体"/>
                <w:sz w:val="24"/>
                <w:szCs w:val="24"/>
                <w:highlight w:val="none"/>
              </w:rPr>
              <w:t>长：</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宽：</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高：</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w:t>
            </w:r>
          </w:p>
        </w:tc>
      </w:tr>
      <w:tr w14:paraId="3149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0373369B">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35748048">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13</w:t>
            </w:r>
          </w:p>
        </w:tc>
        <w:tc>
          <w:tcPr>
            <w:tcW w:w="3833" w:type="dxa"/>
            <w:noWrap w:val="0"/>
            <w:vAlign w:val="center"/>
          </w:tcPr>
          <w:p w14:paraId="6F15CB7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南门</w:t>
            </w:r>
            <w:r>
              <w:rPr>
                <w:rFonts w:hint="eastAsia" w:ascii="宋体" w:hAnsi="宋体" w:eastAsia="宋体" w:cs="宋体"/>
                <w:color w:val="000000"/>
                <w:kern w:val="0"/>
                <w:sz w:val="24"/>
                <w:szCs w:val="24"/>
                <w:highlight w:val="none"/>
                <w:lang w:eastAsia="zh-CN"/>
              </w:rPr>
              <w:t>一期</w:t>
            </w:r>
            <w:r>
              <w:rPr>
                <w:rFonts w:hint="eastAsia" w:ascii="宋体" w:hAnsi="宋体" w:eastAsia="宋体" w:cs="宋体"/>
                <w:color w:val="000000"/>
                <w:kern w:val="0"/>
                <w:sz w:val="24"/>
                <w:szCs w:val="24"/>
                <w:highlight w:val="none"/>
              </w:rPr>
              <w:t>自来水水池（下）</w:t>
            </w:r>
          </w:p>
        </w:tc>
        <w:tc>
          <w:tcPr>
            <w:tcW w:w="4745" w:type="dxa"/>
            <w:noWrap w:val="0"/>
            <w:vAlign w:val="center"/>
          </w:tcPr>
          <w:p w14:paraId="7C299CC3">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长：7.5，宽：4.5，高：2.5；</w:t>
            </w:r>
          </w:p>
        </w:tc>
      </w:tr>
      <w:tr w14:paraId="1A2D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6E2777AC">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3E2E63F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14</w:t>
            </w:r>
          </w:p>
        </w:tc>
        <w:tc>
          <w:tcPr>
            <w:tcW w:w="3833" w:type="dxa"/>
            <w:noWrap w:val="0"/>
            <w:vAlign w:val="center"/>
          </w:tcPr>
          <w:p w14:paraId="7F3E934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烧烤营自来水水池（上）</w:t>
            </w:r>
          </w:p>
        </w:tc>
        <w:tc>
          <w:tcPr>
            <w:tcW w:w="4745" w:type="dxa"/>
            <w:noWrap w:val="0"/>
            <w:vAlign w:val="center"/>
          </w:tcPr>
          <w:p w14:paraId="09DB944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长：8.9，宽：8.9，高：3.1；</w:t>
            </w:r>
          </w:p>
        </w:tc>
      </w:tr>
      <w:tr w14:paraId="11E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3BFE71CA">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43CD44DD">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15</w:t>
            </w:r>
          </w:p>
        </w:tc>
        <w:tc>
          <w:tcPr>
            <w:tcW w:w="3833" w:type="dxa"/>
            <w:noWrap w:val="0"/>
            <w:vAlign w:val="center"/>
          </w:tcPr>
          <w:p w14:paraId="11119D3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烧烤营自来水水池（下）</w:t>
            </w:r>
          </w:p>
        </w:tc>
        <w:tc>
          <w:tcPr>
            <w:tcW w:w="4745" w:type="dxa"/>
            <w:noWrap w:val="0"/>
            <w:vAlign w:val="center"/>
          </w:tcPr>
          <w:p w14:paraId="040B6550">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φ5，高：2.2；</w:t>
            </w:r>
          </w:p>
        </w:tc>
      </w:tr>
      <w:tr w14:paraId="1031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414D3F87">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20C012C6">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16</w:t>
            </w:r>
          </w:p>
        </w:tc>
        <w:tc>
          <w:tcPr>
            <w:tcW w:w="3833" w:type="dxa"/>
            <w:noWrap w:val="0"/>
            <w:vAlign w:val="center"/>
          </w:tcPr>
          <w:p w14:paraId="5CAB0D8D">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梅海岭自来水水池</w:t>
            </w:r>
          </w:p>
        </w:tc>
        <w:tc>
          <w:tcPr>
            <w:tcW w:w="4745" w:type="dxa"/>
            <w:noWrap w:val="0"/>
            <w:vAlign w:val="center"/>
          </w:tcPr>
          <w:p w14:paraId="238F2845">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长：3，宽：3，高：2.8；</w:t>
            </w:r>
          </w:p>
        </w:tc>
      </w:tr>
      <w:tr w14:paraId="675F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578E1385">
            <w:pPr>
              <w:widowControl/>
              <w:jc w:val="center"/>
              <w:rPr>
                <w:rFonts w:hint="eastAsia" w:ascii="宋体" w:hAnsi="宋体" w:eastAsia="宋体" w:cs="宋体"/>
                <w:color w:val="000000"/>
                <w:kern w:val="0"/>
                <w:sz w:val="24"/>
                <w:szCs w:val="24"/>
                <w:highlight w:val="none"/>
                <w:lang w:val="en-US" w:eastAsia="zh-CN"/>
              </w:rPr>
            </w:pPr>
          </w:p>
        </w:tc>
        <w:tc>
          <w:tcPr>
            <w:tcW w:w="882" w:type="dxa"/>
            <w:noWrap w:val="0"/>
            <w:vAlign w:val="center"/>
          </w:tcPr>
          <w:p w14:paraId="213F59E6">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17</w:t>
            </w:r>
          </w:p>
        </w:tc>
        <w:tc>
          <w:tcPr>
            <w:tcW w:w="3833" w:type="dxa"/>
            <w:noWrap w:val="0"/>
            <w:vAlign w:val="center"/>
          </w:tcPr>
          <w:p w14:paraId="7CC114F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东门自来水水池</w:t>
            </w:r>
          </w:p>
        </w:tc>
        <w:tc>
          <w:tcPr>
            <w:tcW w:w="4745" w:type="dxa"/>
            <w:noWrap w:val="0"/>
            <w:vAlign w:val="center"/>
          </w:tcPr>
          <w:p w14:paraId="757D1BA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长：3.9，宽：3.9，高：3.4；</w:t>
            </w:r>
          </w:p>
        </w:tc>
      </w:tr>
      <w:tr w14:paraId="29A0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BA98877">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2DE4BAD4">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18</w:t>
            </w:r>
          </w:p>
        </w:tc>
        <w:tc>
          <w:tcPr>
            <w:tcW w:w="3833" w:type="dxa"/>
            <w:noWrap w:val="0"/>
            <w:vAlign w:val="center"/>
          </w:tcPr>
          <w:p w14:paraId="0C91DB2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引种驯化自来水池</w:t>
            </w:r>
          </w:p>
        </w:tc>
        <w:tc>
          <w:tcPr>
            <w:tcW w:w="4745" w:type="dxa"/>
            <w:noWrap w:val="0"/>
            <w:vAlign w:val="center"/>
          </w:tcPr>
          <w:p w14:paraId="634A364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长：4</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宽：2.5</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高：3.4；</w:t>
            </w:r>
          </w:p>
        </w:tc>
      </w:tr>
      <w:tr w14:paraId="6A0D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2DC57BB1">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0FB6F578">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19</w:t>
            </w:r>
          </w:p>
        </w:tc>
        <w:tc>
          <w:tcPr>
            <w:tcW w:w="3833" w:type="dxa"/>
            <w:noWrap w:val="0"/>
            <w:vAlign w:val="center"/>
          </w:tcPr>
          <w:p w14:paraId="7695A88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南门</w:t>
            </w:r>
            <w:r>
              <w:rPr>
                <w:rFonts w:hint="eastAsia" w:ascii="宋体" w:hAnsi="宋体" w:eastAsia="宋体" w:cs="宋体"/>
                <w:color w:val="000000"/>
                <w:kern w:val="0"/>
                <w:sz w:val="24"/>
                <w:szCs w:val="24"/>
                <w:highlight w:val="none"/>
                <w:lang w:eastAsia="zh-CN"/>
              </w:rPr>
              <w:t>二期</w:t>
            </w:r>
            <w:r>
              <w:rPr>
                <w:rFonts w:hint="eastAsia" w:ascii="宋体" w:hAnsi="宋体" w:eastAsia="宋体" w:cs="宋体"/>
                <w:color w:val="000000"/>
                <w:kern w:val="0"/>
                <w:sz w:val="24"/>
                <w:szCs w:val="24"/>
                <w:highlight w:val="none"/>
              </w:rPr>
              <w:t>消防水池绿化水池（上）</w:t>
            </w:r>
            <w:r>
              <w:rPr>
                <w:rFonts w:hint="eastAsia" w:ascii="宋体" w:hAnsi="宋体" w:eastAsia="宋体" w:cs="宋体"/>
                <w:color w:val="000000"/>
                <w:kern w:val="0"/>
                <w:sz w:val="24"/>
                <w:szCs w:val="24"/>
                <w:highlight w:val="none"/>
                <w:lang w:val="en-US" w:eastAsia="zh-CN"/>
              </w:rPr>
              <w:t>2座</w:t>
            </w:r>
            <w:r>
              <w:rPr>
                <w:rFonts w:hint="eastAsia" w:ascii="宋体" w:hAnsi="宋体" w:eastAsia="宋体" w:cs="宋体"/>
                <w:color w:val="000000"/>
                <w:kern w:val="0"/>
                <w:sz w:val="24"/>
                <w:szCs w:val="24"/>
                <w:highlight w:val="none"/>
                <w:lang w:eastAsia="zh-CN"/>
              </w:rPr>
              <w:t>（自来水）</w:t>
            </w:r>
          </w:p>
        </w:tc>
        <w:tc>
          <w:tcPr>
            <w:tcW w:w="4745" w:type="dxa"/>
            <w:noWrap w:val="0"/>
            <w:vAlign w:val="center"/>
          </w:tcPr>
          <w:p w14:paraId="69D842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第一座：</w:t>
            </w:r>
            <w:r>
              <w:rPr>
                <w:rFonts w:hint="eastAsia" w:ascii="宋体" w:hAnsi="宋体" w:eastAsia="宋体" w:cs="宋体"/>
                <w:color w:val="000000"/>
                <w:kern w:val="0"/>
                <w:sz w:val="24"/>
                <w:szCs w:val="24"/>
                <w:highlight w:val="none"/>
              </w:rPr>
              <w:t>长：16.8</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宽：8.8，高：3.5；</w:t>
            </w:r>
          </w:p>
          <w:p w14:paraId="201453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第二座：</w:t>
            </w:r>
            <w:r>
              <w:rPr>
                <w:rFonts w:hint="eastAsia" w:ascii="宋体" w:hAnsi="宋体" w:eastAsia="宋体" w:cs="宋体"/>
                <w:color w:val="000000"/>
                <w:kern w:val="0"/>
                <w:sz w:val="24"/>
                <w:szCs w:val="24"/>
                <w:highlight w:val="none"/>
              </w:rPr>
              <w:t>长：16.8</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宽：8.8，高：3.5；</w:t>
            </w:r>
          </w:p>
        </w:tc>
      </w:tr>
      <w:tr w14:paraId="2C9A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0CFD79F2">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30CF26C0">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20</w:t>
            </w:r>
          </w:p>
        </w:tc>
        <w:tc>
          <w:tcPr>
            <w:tcW w:w="3833" w:type="dxa"/>
            <w:noWrap w:val="0"/>
            <w:vAlign w:val="center"/>
          </w:tcPr>
          <w:p w14:paraId="210B4011">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南门</w:t>
            </w:r>
            <w:r>
              <w:rPr>
                <w:rFonts w:hint="eastAsia" w:ascii="宋体" w:hAnsi="宋体" w:eastAsia="宋体" w:cs="宋体"/>
                <w:color w:val="000000"/>
                <w:kern w:val="0"/>
                <w:sz w:val="24"/>
                <w:szCs w:val="24"/>
                <w:highlight w:val="none"/>
                <w:lang w:eastAsia="zh-CN"/>
              </w:rPr>
              <w:t>二期</w:t>
            </w:r>
            <w:r>
              <w:rPr>
                <w:rFonts w:hint="eastAsia" w:ascii="宋体" w:hAnsi="宋体" w:eastAsia="宋体" w:cs="宋体"/>
                <w:color w:val="000000"/>
                <w:kern w:val="0"/>
                <w:sz w:val="24"/>
                <w:szCs w:val="24"/>
                <w:highlight w:val="none"/>
              </w:rPr>
              <w:t>消防水池（下）</w:t>
            </w:r>
            <w:r>
              <w:rPr>
                <w:rFonts w:hint="eastAsia" w:ascii="宋体" w:hAnsi="宋体" w:eastAsia="宋体" w:cs="宋体"/>
                <w:color w:val="000000"/>
                <w:kern w:val="0"/>
                <w:sz w:val="24"/>
                <w:szCs w:val="24"/>
                <w:highlight w:val="none"/>
                <w:lang w:eastAsia="zh-CN"/>
              </w:rPr>
              <w:t>（自来水）</w:t>
            </w:r>
          </w:p>
        </w:tc>
        <w:tc>
          <w:tcPr>
            <w:tcW w:w="4745" w:type="dxa"/>
            <w:noWrap w:val="0"/>
            <w:vAlign w:val="center"/>
          </w:tcPr>
          <w:p w14:paraId="52A9EE9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长：11.8</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宽：11.8，高：4；</w:t>
            </w:r>
          </w:p>
        </w:tc>
      </w:tr>
      <w:tr w14:paraId="710F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6BD3171C">
            <w:pPr>
              <w:widowControl/>
              <w:jc w:val="center"/>
              <w:rPr>
                <w:rFonts w:hint="eastAsia" w:ascii="宋体" w:hAnsi="宋体" w:eastAsia="宋体" w:cs="宋体"/>
                <w:color w:val="000000"/>
                <w:kern w:val="0"/>
                <w:sz w:val="24"/>
                <w:szCs w:val="24"/>
                <w:highlight w:val="none"/>
                <w:lang w:val="en-US" w:eastAsia="zh-CN" w:bidi="ar-SA"/>
              </w:rPr>
            </w:pPr>
          </w:p>
        </w:tc>
        <w:tc>
          <w:tcPr>
            <w:tcW w:w="882" w:type="dxa"/>
            <w:noWrap w:val="0"/>
            <w:vAlign w:val="center"/>
          </w:tcPr>
          <w:p w14:paraId="39E8A325">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21</w:t>
            </w:r>
          </w:p>
        </w:tc>
        <w:tc>
          <w:tcPr>
            <w:tcW w:w="3833" w:type="dxa"/>
            <w:noWrap w:val="0"/>
            <w:vAlign w:val="center"/>
          </w:tcPr>
          <w:p w14:paraId="21B4BC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西山自来水池</w:t>
            </w:r>
          </w:p>
        </w:tc>
        <w:tc>
          <w:tcPr>
            <w:tcW w:w="4745" w:type="dxa"/>
            <w:noWrap w:val="0"/>
            <w:vAlign w:val="center"/>
          </w:tcPr>
          <w:p w14:paraId="390CD1C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φ10.5，高：3.5；</w:t>
            </w:r>
          </w:p>
        </w:tc>
      </w:tr>
      <w:tr w14:paraId="00F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restart"/>
            <w:noWrap w:val="0"/>
            <w:vAlign w:val="center"/>
          </w:tcPr>
          <w:p w14:paraId="0EE1FD50">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消</w:t>
            </w:r>
          </w:p>
          <w:p w14:paraId="471CDEFD">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防</w:t>
            </w:r>
          </w:p>
          <w:p w14:paraId="3C8090FF">
            <w:pPr>
              <w:widowControl/>
              <w:jc w:val="center"/>
              <w:rPr>
                <w:rFonts w:hint="eastAsia"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水</w:t>
            </w:r>
          </w:p>
          <w:p w14:paraId="2A58F1D1">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池</w:t>
            </w:r>
          </w:p>
        </w:tc>
        <w:tc>
          <w:tcPr>
            <w:tcW w:w="882" w:type="dxa"/>
            <w:noWrap w:val="0"/>
            <w:vAlign w:val="center"/>
          </w:tcPr>
          <w:p w14:paraId="243BCB1B">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22</w:t>
            </w:r>
          </w:p>
        </w:tc>
        <w:tc>
          <w:tcPr>
            <w:tcW w:w="3833" w:type="dxa"/>
            <w:noWrap w:val="0"/>
            <w:vAlign w:val="center"/>
          </w:tcPr>
          <w:p w14:paraId="3403CC9A">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西山消防水池</w:t>
            </w:r>
          </w:p>
        </w:tc>
        <w:tc>
          <w:tcPr>
            <w:tcW w:w="4745" w:type="dxa"/>
            <w:noWrap w:val="0"/>
            <w:vAlign w:val="center"/>
          </w:tcPr>
          <w:p w14:paraId="37DE5DF0">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φ10.5，高：3.5；</w:t>
            </w:r>
          </w:p>
        </w:tc>
      </w:tr>
      <w:tr w14:paraId="222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BBB16A3">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39C02DD5">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23</w:t>
            </w:r>
          </w:p>
        </w:tc>
        <w:tc>
          <w:tcPr>
            <w:tcW w:w="3833" w:type="dxa"/>
            <w:noWrap w:val="0"/>
            <w:vAlign w:val="center"/>
          </w:tcPr>
          <w:p w14:paraId="00DB4175">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雨林后山消防水池</w:t>
            </w:r>
          </w:p>
        </w:tc>
        <w:tc>
          <w:tcPr>
            <w:tcW w:w="4745" w:type="dxa"/>
            <w:noWrap w:val="0"/>
            <w:vAlign w:val="center"/>
          </w:tcPr>
          <w:p w14:paraId="7FC5A023">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长：9.5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宽：7.5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高：2.5；</w:t>
            </w:r>
          </w:p>
        </w:tc>
      </w:tr>
      <w:tr w14:paraId="6087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5E8D9C20">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18C1F2ED">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24</w:t>
            </w:r>
          </w:p>
        </w:tc>
        <w:tc>
          <w:tcPr>
            <w:tcW w:w="3833" w:type="dxa"/>
            <w:noWrap w:val="0"/>
            <w:vAlign w:val="center"/>
          </w:tcPr>
          <w:p w14:paraId="576C32F2">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鸿山消防水池</w:t>
            </w:r>
          </w:p>
        </w:tc>
        <w:tc>
          <w:tcPr>
            <w:tcW w:w="4745" w:type="dxa"/>
            <w:noWrap w:val="0"/>
            <w:vAlign w:val="center"/>
          </w:tcPr>
          <w:p w14:paraId="64932F63">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长：5.5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宽：4.4</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高：2.8；</w:t>
            </w:r>
          </w:p>
        </w:tc>
      </w:tr>
      <w:tr w14:paraId="79AD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3C992CB4">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632D864F">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25</w:t>
            </w:r>
          </w:p>
        </w:tc>
        <w:tc>
          <w:tcPr>
            <w:tcW w:w="3833" w:type="dxa"/>
            <w:noWrap w:val="0"/>
            <w:vAlign w:val="center"/>
          </w:tcPr>
          <w:p w14:paraId="79D6AF7A">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五老峰消防水池（上）</w:t>
            </w:r>
          </w:p>
        </w:tc>
        <w:tc>
          <w:tcPr>
            <w:tcW w:w="4745" w:type="dxa"/>
            <w:noWrap w:val="0"/>
            <w:vAlign w:val="center"/>
          </w:tcPr>
          <w:p w14:paraId="6FDEFEC5">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长：3.1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宽：2.2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高：3；</w:t>
            </w:r>
          </w:p>
        </w:tc>
      </w:tr>
      <w:tr w14:paraId="1515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6DDB669">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08979A51">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26</w:t>
            </w:r>
          </w:p>
        </w:tc>
        <w:tc>
          <w:tcPr>
            <w:tcW w:w="3833" w:type="dxa"/>
            <w:noWrap w:val="0"/>
            <w:vAlign w:val="center"/>
          </w:tcPr>
          <w:p w14:paraId="418D6BA7">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五老峰消防水池（下）</w:t>
            </w:r>
          </w:p>
        </w:tc>
        <w:tc>
          <w:tcPr>
            <w:tcW w:w="4745" w:type="dxa"/>
            <w:noWrap w:val="0"/>
            <w:vAlign w:val="center"/>
          </w:tcPr>
          <w:p w14:paraId="3FD340AB">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长：6.6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宽：5.6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高：2.2；</w:t>
            </w:r>
          </w:p>
        </w:tc>
      </w:tr>
      <w:tr w14:paraId="12E9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714F9D47">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53D67A56">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27</w:t>
            </w:r>
          </w:p>
        </w:tc>
        <w:tc>
          <w:tcPr>
            <w:tcW w:w="3833" w:type="dxa"/>
            <w:noWrap w:val="0"/>
            <w:vAlign w:val="center"/>
          </w:tcPr>
          <w:p w14:paraId="5E81BFA7">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九纹群消防水池</w:t>
            </w:r>
          </w:p>
        </w:tc>
        <w:tc>
          <w:tcPr>
            <w:tcW w:w="4745" w:type="dxa"/>
            <w:noWrap w:val="0"/>
            <w:vAlign w:val="center"/>
          </w:tcPr>
          <w:p w14:paraId="22319926">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长：4.2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宽：4.2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高：2.2；</w:t>
            </w:r>
          </w:p>
        </w:tc>
      </w:tr>
      <w:tr w14:paraId="5F94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0933DFA0">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1DF866ED">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28</w:t>
            </w:r>
          </w:p>
        </w:tc>
        <w:tc>
          <w:tcPr>
            <w:tcW w:w="3833" w:type="dxa"/>
            <w:noWrap w:val="0"/>
            <w:vAlign w:val="center"/>
          </w:tcPr>
          <w:p w14:paraId="67F91FB5">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粉碎场下面消防水池</w:t>
            </w:r>
          </w:p>
        </w:tc>
        <w:tc>
          <w:tcPr>
            <w:tcW w:w="4745" w:type="dxa"/>
            <w:noWrap w:val="0"/>
            <w:vAlign w:val="center"/>
          </w:tcPr>
          <w:p w14:paraId="2BE459F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长：9.2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宽：4.6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高：2.8；</w:t>
            </w:r>
          </w:p>
        </w:tc>
      </w:tr>
      <w:tr w14:paraId="1C72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09FC3E88">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5876F9E0">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29</w:t>
            </w:r>
          </w:p>
        </w:tc>
        <w:tc>
          <w:tcPr>
            <w:tcW w:w="3833" w:type="dxa"/>
            <w:noWrap w:val="0"/>
            <w:vAlign w:val="center"/>
          </w:tcPr>
          <w:p w14:paraId="0720846D">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南门一期消防水池</w:t>
            </w:r>
            <w:r>
              <w:rPr>
                <w:rFonts w:hint="eastAsia" w:ascii="宋体" w:hAnsi="宋体" w:cs="宋体"/>
                <w:color w:val="000000"/>
                <w:kern w:val="0"/>
                <w:sz w:val="24"/>
                <w:szCs w:val="24"/>
                <w:highlight w:val="none"/>
                <w:lang w:val="en-US" w:eastAsia="zh-CN"/>
              </w:rPr>
              <w:t>2座</w:t>
            </w:r>
          </w:p>
        </w:tc>
        <w:tc>
          <w:tcPr>
            <w:tcW w:w="4745" w:type="dxa"/>
            <w:noWrap w:val="0"/>
            <w:vAlign w:val="center"/>
          </w:tcPr>
          <w:p w14:paraId="1DCEAD8F">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第一座：</w:t>
            </w:r>
            <w:r>
              <w:rPr>
                <w:rFonts w:hint="eastAsia" w:ascii="宋体" w:hAnsi="宋体" w:cs="宋体"/>
                <w:color w:val="000000"/>
                <w:kern w:val="0"/>
                <w:sz w:val="24"/>
                <w:szCs w:val="24"/>
                <w:highlight w:val="none"/>
              </w:rPr>
              <w:t>长：5.2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高：3.85；</w:t>
            </w:r>
            <w:r>
              <w:rPr>
                <w:rFonts w:hint="eastAsia" w:ascii="宋体" w:hAnsi="宋体" w:cs="宋体"/>
                <w:color w:val="000000"/>
                <w:kern w:val="0"/>
                <w:sz w:val="24"/>
                <w:szCs w:val="24"/>
                <w:highlight w:val="none"/>
                <w:lang w:eastAsia="zh-CN"/>
              </w:rPr>
              <w:t>　　　　　　　　　</w:t>
            </w:r>
            <w:r>
              <w:rPr>
                <w:rFonts w:hint="eastAsia" w:ascii="宋体" w:hAnsi="宋体" w:cs="宋体"/>
                <w:color w:val="000000"/>
                <w:kern w:val="0"/>
                <w:sz w:val="24"/>
                <w:szCs w:val="24"/>
                <w:highlight w:val="none"/>
                <w:lang w:val="en-US" w:eastAsia="zh-CN"/>
              </w:rPr>
              <w:t>第二座：</w:t>
            </w:r>
            <w:r>
              <w:rPr>
                <w:rFonts w:hint="eastAsia" w:ascii="宋体" w:hAnsi="宋体" w:cs="宋体"/>
                <w:color w:val="000000"/>
                <w:kern w:val="0"/>
                <w:sz w:val="24"/>
                <w:szCs w:val="24"/>
                <w:highlight w:val="none"/>
              </w:rPr>
              <w:t>长：9.2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宽：7.25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高：3.85；</w:t>
            </w:r>
          </w:p>
        </w:tc>
      </w:tr>
      <w:tr w14:paraId="5379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18150DD">
            <w:pPr>
              <w:widowControl/>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0B41BA86">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30</w:t>
            </w:r>
          </w:p>
        </w:tc>
        <w:tc>
          <w:tcPr>
            <w:tcW w:w="3833" w:type="dxa"/>
            <w:noWrap w:val="0"/>
            <w:vAlign w:val="center"/>
          </w:tcPr>
          <w:p w14:paraId="19AEAB58">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东门消防水池</w:t>
            </w:r>
          </w:p>
        </w:tc>
        <w:tc>
          <w:tcPr>
            <w:tcW w:w="4745" w:type="dxa"/>
            <w:noWrap w:val="0"/>
            <w:vAlign w:val="center"/>
          </w:tcPr>
          <w:p w14:paraId="40668E98">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长：9.45，宽：6.3，高：4；</w:t>
            </w:r>
          </w:p>
        </w:tc>
      </w:tr>
      <w:tr w14:paraId="4316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restart"/>
            <w:noWrap w:val="0"/>
            <w:vAlign w:val="center"/>
          </w:tcPr>
          <w:p w14:paraId="5D8C18AF">
            <w:pPr>
              <w:ind w:left="113" w:leftChars="0" w:right="113" w:rightChars="0"/>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水库水水池</w:t>
            </w:r>
          </w:p>
        </w:tc>
        <w:tc>
          <w:tcPr>
            <w:tcW w:w="882" w:type="dxa"/>
            <w:noWrap w:val="0"/>
            <w:vAlign w:val="center"/>
          </w:tcPr>
          <w:p w14:paraId="10540B15">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31</w:t>
            </w:r>
          </w:p>
        </w:tc>
        <w:tc>
          <w:tcPr>
            <w:tcW w:w="3833" w:type="dxa"/>
            <w:noWrap w:val="0"/>
            <w:vAlign w:val="center"/>
          </w:tcPr>
          <w:p w14:paraId="793F62AF">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武装部水库水水池（上）</w:t>
            </w:r>
          </w:p>
        </w:tc>
        <w:tc>
          <w:tcPr>
            <w:tcW w:w="4745" w:type="dxa"/>
            <w:noWrap w:val="0"/>
            <w:vAlign w:val="center"/>
          </w:tcPr>
          <w:p w14:paraId="46F72524">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长：7.6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宽：4.6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高：2.7；</w:t>
            </w:r>
          </w:p>
        </w:tc>
      </w:tr>
      <w:tr w14:paraId="5DDC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26F31A57">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2EE6A9E5">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32</w:t>
            </w:r>
          </w:p>
        </w:tc>
        <w:tc>
          <w:tcPr>
            <w:tcW w:w="3833" w:type="dxa"/>
            <w:noWrap w:val="0"/>
            <w:vAlign w:val="center"/>
          </w:tcPr>
          <w:p w14:paraId="17C590FE">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武装部水库水水池（下）</w:t>
            </w:r>
          </w:p>
        </w:tc>
        <w:tc>
          <w:tcPr>
            <w:tcW w:w="4745" w:type="dxa"/>
            <w:noWrap w:val="0"/>
            <w:vAlign w:val="center"/>
          </w:tcPr>
          <w:p w14:paraId="634557C6">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长：3.3</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宽：2.9</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高：1.7；</w:t>
            </w:r>
          </w:p>
        </w:tc>
      </w:tr>
      <w:tr w14:paraId="197D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284E1CCC">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1FBCFBDB">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33</w:t>
            </w:r>
          </w:p>
        </w:tc>
        <w:tc>
          <w:tcPr>
            <w:tcW w:w="3833" w:type="dxa"/>
            <w:noWrap w:val="0"/>
            <w:vAlign w:val="center"/>
          </w:tcPr>
          <w:p w14:paraId="603102BE">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半岭水库水水池</w:t>
            </w:r>
          </w:p>
        </w:tc>
        <w:tc>
          <w:tcPr>
            <w:tcW w:w="4745" w:type="dxa"/>
            <w:noWrap w:val="0"/>
            <w:vAlign w:val="center"/>
          </w:tcPr>
          <w:p w14:paraId="54FC7CC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长：8.6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宽：7.5</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高：2.9；</w:t>
            </w:r>
          </w:p>
        </w:tc>
      </w:tr>
      <w:tr w14:paraId="0ACB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1C7C751E">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2E4923D1">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34</w:t>
            </w:r>
          </w:p>
        </w:tc>
        <w:tc>
          <w:tcPr>
            <w:tcW w:w="3833" w:type="dxa"/>
            <w:noWrap w:val="0"/>
            <w:vAlign w:val="center"/>
          </w:tcPr>
          <w:p w14:paraId="0F4FA10B">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引种驯化水库水池</w:t>
            </w:r>
          </w:p>
        </w:tc>
        <w:tc>
          <w:tcPr>
            <w:tcW w:w="4745" w:type="dxa"/>
            <w:noWrap w:val="0"/>
            <w:vAlign w:val="center"/>
          </w:tcPr>
          <w:p w14:paraId="6FC22202">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长：4.1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宽：2.5 高：3.4；</w:t>
            </w:r>
          </w:p>
        </w:tc>
      </w:tr>
      <w:tr w14:paraId="08C9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32F812F2">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3BCE4208">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35</w:t>
            </w:r>
          </w:p>
        </w:tc>
        <w:tc>
          <w:tcPr>
            <w:tcW w:w="3833" w:type="dxa"/>
            <w:noWrap w:val="0"/>
            <w:vAlign w:val="center"/>
          </w:tcPr>
          <w:p w14:paraId="1C67F684">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十二厢水库水水池</w:t>
            </w:r>
          </w:p>
        </w:tc>
        <w:tc>
          <w:tcPr>
            <w:tcW w:w="4745" w:type="dxa"/>
            <w:noWrap w:val="0"/>
            <w:vAlign w:val="center"/>
          </w:tcPr>
          <w:p w14:paraId="070FA2CC">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长：6.9</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宽：4.2</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高：2.6；</w:t>
            </w:r>
          </w:p>
        </w:tc>
      </w:tr>
      <w:tr w14:paraId="4591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7BBC33DA">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36C2905D">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36</w:t>
            </w:r>
          </w:p>
        </w:tc>
        <w:tc>
          <w:tcPr>
            <w:tcW w:w="3833" w:type="dxa"/>
            <w:noWrap w:val="0"/>
            <w:vAlign w:val="center"/>
          </w:tcPr>
          <w:p w14:paraId="1CBDBDD1">
            <w:pPr>
              <w:ind w:left="113" w:leftChars="0" w:right="113" w:rightChars="0"/>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南门一期绿化水水池2座</w:t>
            </w:r>
          </w:p>
        </w:tc>
        <w:tc>
          <w:tcPr>
            <w:tcW w:w="4745" w:type="dxa"/>
            <w:noWrap w:val="0"/>
            <w:vAlign w:val="center"/>
          </w:tcPr>
          <w:p w14:paraId="242E73A4">
            <w:pPr>
              <w:widowControl/>
              <w:jc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第一座：</w:t>
            </w:r>
            <w:r>
              <w:rPr>
                <w:rFonts w:hint="eastAsia" w:ascii="宋体" w:hAnsi="宋体" w:cs="宋体"/>
                <w:color w:val="000000"/>
                <w:kern w:val="0"/>
                <w:sz w:val="24"/>
                <w:szCs w:val="24"/>
                <w:highlight w:val="none"/>
              </w:rPr>
              <w:t>长：5，宽：5，高：2；</w:t>
            </w:r>
          </w:p>
          <w:p w14:paraId="526005E5">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第二座：</w:t>
            </w:r>
            <w:r>
              <w:rPr>
                <w:rFonts w:hint="eastAsia" w:ascii="宋体" w:hAnsi="宋体" w:cs="宋体"/>
                <w:color w:val="000000"/>
                <w:kern w:val="0"/>
                <w:sz w:val="24"/>
                <w:szCs w:val="24"/>
                <w:highlight w:val="none"/>
              </w:rPr>
              <w:t>长：5，宽：5，高：2；</w:t>
            </w:r>
          </w:p>
        </w:tc>
      </w:tr>
      <w:tr w14:paraId="5F4F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468C8079">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55CE5D17">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37</w:t>
            </w:r>
          </w:p>
        </w:tc>
        <w:tc>
          <w:tcPr>
            <w:tcW w:w="3833" w:type="dxa"/>
            <w:noWrap w:val="0"/>
            <w:vAlign w:val="center"/>
          </w:tcPr>
          <w:p w14:paraId="0266D081">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新填地水库水水池（上）</w:t>
            </w:r>
          </w:p>
        </w:tc>
        <w:tc>
          <w:tcPr>
            <w:tcW w:w="4745" w:type="dxa"/>
            <w:noWrap w:val="0"/>
            <w:vAlign w:val="center"/>
          </w:tcPr>
          <w:p w14:paraId="02AB3009">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长：10.05，宽：6.9，高：3.7；</w:t>
            </w:r>
          </w:p>
        </w:tc>
      </w:tr>
      <w:tr w14:paraId="3CC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511D549B">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4B2C4F48">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38</w:t>
            </w:r>
          </w:p>
        </w:tc>
        <w:tc>
          <w:tcPr>
            <w:tcW w:w="3833" w:type="dxa"/>
            <w:noWrap w:val="0"/>
            <w:vAlign w:val="center"/>
          </w:tcPr>
          <w:p w14:paraId="23F57D69">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新填地水库水水池（下）</w:t>
            </w:r>
          </w:p>
        </w:tc>
        <w:tc>
          <w:tcPr>
            <w:tcW w:w="4745" w:type="dxa"/>
            <w:noWrap w:val="0"/>
            <w:vAlign w:val="center"/>
          </w:tcPr>
          <w:p w14:paraId="3FEAAC0F">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长：5.6，宽：5.6，高：2.9；</w:t>
            </w:r>
          </w:p>
        </w:tc>
      </w:tr>
      <w:tr w14:paraId="325F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6D3EBAAD">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53613CC5">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39</w:t>
            </w:r>
          </w:p>
        </w:tc>
        <w:tc>
          <w:tcPr>
            <w:tcW w:w="3833" w:type="dxa"/>
            <w:noWrap w:val="0"/>
            <w:vAlign w:val="center"/>
          </w:tcPr>
          <w:p w14:paraId="1E9C7FF7">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梅海岭水库水水池</w:t>
            </w:r>
          </w:p>
        </w:tc>
        <w:tc>
          <w:tcPr>
            <w:tcW w:w="4745" w:type="dxa"/>
            <w:noWrap w:val="0"/>
            <w:vAlign w:val="center"/>
          </w:tcPr>
          <w:p w14:paraId="7EE6759F">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长：3，宽：3，高：2.8；</w:t>
            </w:r>
          </w:p>
        </w:tc>
      </w:tr>
      <w:tr w14:paraId="1EEC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4C05E28F">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4EB00D12">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40</w:t>
            </w:r>
          </w:p>
        </w:tc>
        <w:tc>
          <w:tcPr>
            <w:tcW w:w="3833" w:type="dxa"/>
            <w:noWrap w:val="0"/>
            <w:vAlign w:val="center"/>
          </w:tcPr>
          <w:p w14:paraId="5B378C8E">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山茶园专用水池</w:t>
            </w:r>
          </w:p>
        </w:tc>
        <w:tc>
          <w:tcPr>
            <w:tcW w:w="4745" w:type="dxa"/>
            <w:noWrap w:val="0"/>
            <w:vAlign w:val="center"/>
          </w:tcPr>
          <w:p w14:paraId="229821F7">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长：4，宽：3.5，高：3；</w:t>
            </w:r>
          </w:p>
        </w:tc>
      </w:tr>
      <w:tr w14:paraId="3E18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38A3DD67">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4C25180D">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41</w:t>
            </w:r>
          </w:p>
        </w:tc>
        <w:tc>
          <w:tcPr>
            <w:tcW w:w="3833" w:type="dxa"/>
            <w:noWrap w:val="0"/>
            <w:vAlign w:val="center"/>
          </w:tcPr>
          <w:p w14:paraId="70B4BA64">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西山坝头水库水水池</w:t>
            </w:r>
          </w:p>
        </w:tc>
        <w:tc>
          <w:tcPr>
            <w:tcW w:w="4745" w:type="dxa"/>
            <w:noWrap w:val="0"/>
            <w:vAlign w:val="center"/>
          </w:tcPr>
          <w:p w14:paraId="6EAD1CAF">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长：6</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宽：4</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高：3；</w:t>
            </w:r>
          </w:p>
        </w:tc>
      </w:tr>
      <w:tr w14:paraId="59D7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restart"/>
            <w:noWrap w:val="0"/>
            <w:vAlign w:val="center"/>
          </w:tcPr>
          <w:p w14:paraId="7523931C">
            <w:pPr>
              <w:ind w:left="113" w:leftChars="0" w:right="113" w:rightChars="0"/>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中水水池</w:t>
            </w:r>
          </w:p>
        </w:tc>
        <w:tc>
          <w:tcPr>
            <w:tcW w:w="882" w:type="dxa"/>
            <w:noWrap w:val="0"/>
            <w:vAlign w:val="center"/>
          </w:tcPr>
          <w:p w14:paraId="63E3FC43">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42</w:t>
            </w:r>
          </w:p>
        </w:tc>
        <w:tc>
          <w:tcPr>
            <w:tcW w:w="3833" w:type="dxa"/>
            <w:noWrap w:val="0"/>
            <w:vAlign w:val="center"/>
          </w:tcPr>
          <w:p w14:paraId="11808A3E">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东通道中水水池</w:t>
            </w:r>
          </w:p>
        </w:tc>
        <w:tc>
          <w:tcPr>
            <w:tcW w:w="4745" w:type="dxa"/>
            <w:noWrap w:val="0"/>
            <w:vAlign w:val="center"/>
          </w:tcPr>
          <w:p w14:paraId="44552B38">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长：11.8</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宽：11.8</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高：4；</w:t>
            </w:r>
          </w:p>
        </w:tc>
      </w:tr>
      <w:tr w14:paraId="7474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Merge w:val="continue"/>
            <w:noWrap w:val="0"/>
            <w:vAlign w:val="center"/>
          </w:tcPr>
          <w:p w14:paraId="211EE790">
            <w:pPr>
              <w:ind w:left="113" w:leftChars="0" w:right="113" w:rightChars="0"/>
              <w:jc w:val="center"/>
              <w:rPr>
                <w:rFonts w:hint="eastAsia" w:ascii="宋体" w:hAnsi="宋体" w:cs="宋体"/>
                <w:color w:val="000000"/>
                <w:kern w:val="0"/>
                <w:sz w:val="24"/>
                <w:szCs w:val="24"/>
                <w:highlight w:val="none"/>
                <w:lang w:val="en-US" w:eastAsia="zh-CN" w:bidi="ar-SA"/>
              </w:rPr>
            </w:pPr>
          </w:p>
        </w:tc>
        <w:tc>
          <w:tcPr>
            <w:tcW w:w="882" w:type="dxa"/>
            <w:noWrap w:val="0"/>
            <w:vAlign w:val="center"/>
          </w:tcPr>
          <w:p w14:paraId="13059539">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43</w:t>
            </w:r>
          </w:p>
        </w:tc>
        <w:tc>
          <w:tcPr>
            <w:tcW w:w="3833" w:type="dxa"/>
            <w:noWrap w:val="0"/>
            <w:vAlign w:val="center"/>
          </w:tcPr>
          <w:p w14:paraId="0DAE1592">
            <w:pPr>
              <w:ind w:left="113" w:leftChars="0" w:right="113"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南门中水水池</w:t>
            </w:r>
          </w:p>
        </w:tc>
        <w:tc>
          <w:tcPr>
            <w:tcW w:w="4745" w:type="dxa"/>
            <w:noWrap w:val="0"/>
            <w:vAlign w:val="center"/>
          </w:tcPr>
          <w:p w14:paraId="6040644F">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长：11.8，宽：</w:t>
            </w:r>
            <w:r>
              <w:rPr>
                <w:rFonts w:hint="eastAsia" w:ascii="宋体" w:hAnsi="宋体" w:cs="宋体"/>
                <w:color w:val="000000"/>
                <w:kern w:val="0"/>
                <w:sz w:val="24"/>
                <w:szCs w:val="24"/>
                <w:highlight w:val="none"/>
                <w:lang w:val="en-US" w:eastAsia="zh-CN"/>
              </w:rPr>
              <w:t>11</w:t>
            </w:r>
            <w:r>
              <w:rPr>
                <w:rFonts w:hint="eastAsia" w:ascii="宋体" w:hAnsi="宋体" w:cs="宋体"/>
                <w:color w:val="000000"/>
                <w:kern w:val="0"/>
                <w:sz w:val="24"/>
                <w:szCs w:val="24"/>
                <w:highlight w:val="none"/>
              </w:rPr>
              <w:t>.8，高：4；</w:t>
            </w:r>
          </w:p>
        </w:tc>
      </w:tr>
      <w:bookmarkEnd w:id="378"/>
    </w:tbl>
    <w:p w14:paraId="4D3BBA9F">
      <w:pPr>
        <w:pStyle w:val="107"/>
        <w:spacing w:line="360" w:lineRule="auto"/>
        <w:ind w:firstLine="482" w:firstLineChars="200"/>
        <w:jc w:val="both"/>
        <w:outlineLvl w:val="1"/>
        <w:rPr>
          <w:rFonts w:hint="default" w:ascii="宋体" w:hAnsi="宋体" w:cs="宋体"/>
          <w:b/>
          <w:bCs/>
          <w:sz w:val="24"/>
          <w:szCs w:val="24"/>
          <w:highlight w:val="none"/>
          <w:lang w:val="en-US" w:eastAsia="zh-CN"/>
        </w:rPr>
      </w:pPr>
      <w:bookmarkStart w:id="400" w:name="_Toc14938"/>
      <w:bookmarkStart w:id="401" w:name="_Toc4178"/>
      <w:bookmarkStart w:id="402" w:name="_Toc62114102"/>
      <w:bookmarkStart w:id="403" w:name="_Toc119520509"/>
      <w:bookmarkStart w:id="404" w:name="_Toc26087"/>
      <w:bookmarkStart w:id="405" w:name="_Toc7672"/>
      <w:bookmarkStart w:id="406" w:name="_Toc27070"/>
      <w:bookmarkStart w:id="407" w:name="_Toc16525"/>
      <w:bookmarkStart w:id="408" w:name="_Toc23708"/>
      <w:bookmarkStart w:id="409" w:name="_Toc24546"/>
      <w:r>
        <w:rPr>
          <w:rFonts w:hint="eastAsia" w:ascii="宋体" w:hAnsi="宋体" w:cs="宋体"/>
          <w:b/>
          <w:bCs/>
          <w:sz w:val="24"/>
          <w:szCs w:val="24"/>
          <w:highlight w:val="none"/>
          <w:lang w:val="en-US" w:eastAsia="zh-CN"/>
        </w:rPr>
        <w:t>注：该表格如有出入，请供应商按现场实际情况为准。</w:t>
      </w:r>
      <w:bookmarkEnd w:id="400"/>
      <w:bookmarkEnd w:id="401"/>
    </w:p>
    <w:p w14:paraId="598CFDFD">
      <w:pPr>
        <w:pStyle w:val="107"/>
        <w:spacing w:line="360" w:lineRule="auto"/>
        <w:ind w:firstLine="466" w:firstLineChars="200"/>
        <w:jc w:val="both"/>
        <w:outlineLvl w:val="1"/>
        <w:rPr>
          <w:rFonts w:hint="default" w:ascii="宋体" w:hAnsi="宋体" w:eastAsia="宋体"/>
          <w:b/>
          <w:bCs/>
          <w:spacing w:val="-4"/>
          <w:kern w:val="2"/>
          <w:szCs w:val="20"/>
          <w:highlight w:val="none"/>
          <w:lang w:val="en-US" w:eastAsia="zh-CN"/>
        </w:rPr>
      </w:pPr>
      <w:bookmarkStart w:id="410" w:name="_Toc18917"/>
      <w:r>
        <w:rPr>
          <w:rFonts w:hint="eastAsia" w:ascii="宋体" w:hAnsi="宋体"/>
          <w:b/>
          <w:bCs/>
          <w:spacing w:val="-4"/>
          <w:kern w:val="2"/>
          <w:szCs w:val="20"/>
          <w:highlight w:val="none"/>
        </w:rPr>
        <w:t>2.</w:t>
      </w:r>
      <w:r>
        <w:rPr>
          <w:rFonts w:hint="eastAsia" w:ascii="宋体" w:hAnsi="宋体"/>
          <w:b/>
          <w:bCs/>
          <w:spacing w:val="-4"/>
          <w:kern w:val="2"/>
          <w:szCs w:val="20"/>
          <w:highlight w:val="none"/>
          <w:lang w:val="en-US" w:eastAsia="zh-CN"/>
        </w:rPr>
        <w:t>2</w:t>
      </w:r>
      <w:r>
        <w:rPr>
          <w:rFonts w:hint="eastAsia" w:ascii="宋体" w:hAnsi="宋体"/>
          <w:b/>
          <w:bCs/>
          <w:spacing w:val="-4"/>
          <w:kern w:val="2"/>
          <w:szCs w:val="20"/>
          <w:highlight w:val="none"/>
        </w:rPr>
        <w:t xml:space="preserve"> </w:t>
      </w:r>
      <w:r>
        <w:rPr>
          <w:rFonts w:hint="eastAsia" w:ascii="宋体" w:hAnsi="宋体"/>
          <w:b/>
          <w:bCs/>
          <w:spacing w:val="-4"/>
          <w:kern w:val="2"/>
          <w:szCs w:val="20"/>
          <w:highlight w:val="none"/>
          <w:lang w:val="en-US" w:eastAsia="zh-CN"/>
        </w:rPr>
        <w:t>服务要求</w:t>
      </w:r>
      <w:bookmarkEnd w:id="410"/>
    </w:p>
    <w:p w14:paraId="52586A83">
      <w:pPr>
        <w:adjustRightInd w:val="0"/>
        <w:spacing w:line="360" w:lineRule="auto"/>
        <w:ind w:firstLine="480"/>
        <w:textAlignment w:val="baseline"/>
        <w:rPr>
          <w:rFonts w:hint="default" w:ascii="宋体" w:hAnsi="宋体" w:eastAsia="宋体" w:cs="宋体"/>
          <w:b/>
          <w:bCs/>
          <w:color w:val="FF0000"/>
          <w:sz w:val="24"/>
          <w:szCs w:val="24"/>
          <w:highlight w:val="none"/>
          <w:lang w:val="en-US" w:eastAsia="zh-CN"/>
        </w:rPr>
      </w:pPr>
      <w:r>
        <w:rPr>
          <w:rFonts w:hint="eastAsia" w:ascii="宋体" w:hAnsi="宋体" w:cs="宋体"/>
          <w:b/>
          <w:bCs/>
          <w:sz w:val="24"/>
          <w:szCs w:val="24"/>
          <w:highlight w:val="none"/>
        </w:rPr>
        <w:t>自来水水池清洗（27座），每季度清洗一次</w:t>
      </w:r>
      <w:r>
        <w:rPr>
          <w:rFonts w:hint="eastAsia" w:ascii="宋体" w:hAnsi="宋体" w:cs="宋体"/>
          <w:b/>
          <w:bCs/>
          <w:sz w:val="24"/>
          <w:szCs w:val="24"/>
          <w:highlight w:val="none"/>
          <w:lang w:eastAsia="zh-CN"/>
        </w:rPr>
        <w:t>，要求清洗后水质检测指标符合相关国家标准（需有相应检测资质单位出具的检测报告）</w:t>
      </w:r>
      <w:r>
        <w:rPr>
          <w:rFonts w:hint="eastAsia" w:ascii="宋体" w:hAnsi="宋体" w:cs="宋体"/>
          <w:b/>
          <w:bCs/>
          <w:sz w:val="24"/>
          <w:szCs w:val="24"/>
          <w:highlight w:val="none"/>
        </w:rPr>
        <w:t>。消防及浇灌水池（2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座），每半年清洗一次。</w:t>
      </w:r>
      <w:r>
        <w:rPr>
          <w:rFonts w:hint="eastAsia" w:ascii="宋体" w:hAnsi="宋体" w:cs="宋体"/>
          <w:b/>
          <w:bCs/>
          <w:color w:val="auto"/>
          <w:sz w:val="24"/>
          <w:szCs w:val="24"/>
          <w:highlight w:val="none"/>
        </w:rPr>
        <w:t>通往各水池道路、泵站、环境卫生清理（75座），每季度清洗一次。</w:t>
      </w:r>
      <w:r>
        <w:rPr>
          <w:rFonts w:hint="eastAsia" w:ascii="宋体" w:hAnsi="宋体" w:cs="宋体"/>
          <w:b/>
          <w:bCs/>
          <w:color w:val="auto"/>
          <w:sz w:val="24"/>
          <w:szCs w:val="24"/>
          <w:highlight w:val="none"/>
          <w:lang w:val="en-US" w:eastAsia="zh-CN"/>
        </w:rPr>
        <w:t>供应商需提供加盖公章的承诺函。</w:t>
      </w:r>
    </w:p>
    <w:p w14:paraId="122F3761">
      <w:pPr>
        <w:pStyle w:val="107"/>
        <w:spacing w:line="360" w:lineRule="auto"/>
        <w:ind w:firstLine="466" w:firstLineChars="200"/>
        <w:jc w:val="both"/>
        <w:outlineLvl w:val="1"/>
        <w:rPr>
          <w:rFonts w:hint="default" w:ascii="宋体" w:hAnsi="宋体" w:eastAsia="宋体"/>
          <w:b/>
          <w:bCs/>
          <w:spacing w:val="-4"/>
          <w:kern w:val="2"/>
          <w:szCs w:val="20"/>
          <w:highlight w:val="none"/>
          <w:lang w:val="en-US" w:eastAsia="zh-CN"/>
        </w:rPr>
      </w:pPr>
      <w:bookmarkStart w:id="411" w:name="_Toc15060"/>
      <w:r>
        <w:rPr>
          <w:rFonts w:hint="eastAsia" w:ascii="宋体" w:hAnsi="宋体"/>
          <w:b/>
          <w:bCs/>
          <w:spacing w:val="-4"/>
          <w:kern w:val="2"/>
          <w:szCs w:val="20"/>
          <w:highlight w:val="none"/>
        </w:rPr>
        <w:t>2.</w:t>
      </w:r>
      <w:r>
        <w:rPr>
          <w:rFonts w:hint="eastAsia" w:ascii="宋体" w:hAnsi="宋体"/>
          <w:b/>
          <w:bCs/>
          <w:spacing w:val="-4"/>
          <w:kern w:val="2"/>
          <w:szCs w:val="20"/>
          <w:highlight w:val="none"/>
          <w:lang w:val="en-US" w:eastAsia="zh-CN"/>
        </w:rPr>
        <w:t>3</w:t>
      </w:r>
      <w:r>
        <w:rPr>
          <w:rFonts w:hint="eastAsia" w:ascii="宋体" w:hAnsi="宋体"/>
          <w:b/>
          <w:bCs/>
          <w:spacing w:val="-4"/>
          <w:kern w:val="2"/>
          <w:szCs w:val="20"/>
          <w:highlight w:val="none"/>
        </w:rPr>
        <w:t xml:space="preserve"> </w:t>
      </w:r>
      <w:r>
        <w:rPr>
          <w:rFonts w:hint="eastAsia" w:ascii="宋体" w:hAnsi="宋体"/>
          <w:b/>
          <w:bCs/>
          <w:spacing w:val="-4"/>
          <w:kern w:val="2"/>
          <w:szCs w:val="20"/>
          <w:highlight w:val="none"/>
          <w:lang w:val="en-US" w:eastAsia="zh-CN"/>
        </w:rPr>
        <w:t>人员要求</w:t>
      </w:r>
      <w:bookmarkEnd w:id="411"/>
    </w:p>
    <w:p w14:paraId="16922C6E">
      <w:pPr>
        <w:adjustRightInd w:val="0"/>
        <w:spacing w:line="360" w:lineRule="auto"/>
        <w:ind w:firstLine="480"/>
        <w:textAlignment w:val="baseline"/>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★2.3.1 供应商针对本项目提供的</w:t>
      </w:r>
      <w:r>
        <w:rPr>
          <w:rFonts w:hint="eastAsia" w:ascii="宋体" w:hAnsi="宋体" w:cs="宋体"/>
          <w:b/>
          <w:bCs/>
          <w:sz w:val="24"/>
          <w:szCs w:val="24"/>
          <w:highlight w:val="none"/>
        </w:rPr>
        <w:t>服务人员至少3人及以上并具有</w:t>
      </w:r>
      <w:r>
        <w:rPr>
          <w:rFonts w:hint="eastAsia" w:ascii="宋体" w:hAnsi="宋体" w:cs="宋体"/>
          <w:b/>
          <w:bCs/>
          <w:sz w:val="24"/>
          <w:szCs w:val="24"/>
          <w:highlight w:val="none"/>
          <w:lang w:eastAsia="zh-CN"/>
        </w:rPr>
        <w:t>有限空间相关</w:t>
      </w:r>
      <w:r>
        <w:rPr>
          <w:rFonts w:hint="eastAsia" w:ascii="宋体" w:hAnsi="宋体" w:cs="宋体"/>
          <w:b/>
          <w:bCs/>
          <w:sz w:val="24"/>
          <w:szCs w:val="24"/>
          <w:highlight w:val="none"/>
        </w:rPr>
        <w:t>职业技能证书</w:t>
      </w:r>
      <w:r>
        <w:rPr>
          <w:rFonts w:hint="eastAsia" w:ascii="宋体" w:hAnsi="宋体" w:cs="宋体"/>
          <w:b/>
          <w:bCs/>
          <w:sz w:val="24"/>
          <w:szCs w:val="24"/>
          <w:highlight w:val="none"/>
          <w:lang w:eastAsia="zh-CN"/>
        </w:rPr>
        <w:t>（至少一本监护</w:t>
      </w:r>
      <w:r>
        <w:rPr>
          <w:rFonts w:hint="eastAsia" w:ascii="宋体" w:hAnsi="宋体" w:cs="宋体"/>
          <w:b/>
          <w:bCs/>
          <w:sz w:val="24"/>
          <w:szCs w:val="24"/>
          <w:highlight w:val="none"/>
          <w:lang w:val="en-US" w:eastAsia="zh-CN"/>
        </w:rPr>
        <w:t>类</w:t>
      </w:r>
      <w:r>
        <w:rPr>
          <w:rFonts w:hint="eastAsia" w:ascii="宋体" w:hAnsi="宋体" w:cs="宋体"/>
          <w:b/>
          <w:bCs/>
          <w:sz w:val="24"/>
          <w:szCs w:val="24"/>
          <w:highlight w:val="none"/>
          <w:lang w:eastAsia="zh-CN"/>
        </w:rPr>
        <w:t>、两本作业</w:t>
      </w:r>
      <w:r>
        <w:rPr>
          <w:rFonts w:hint="eastAsia" w:ascii="宋体" w:hAnsi="宋体" w:cs="宋体"/>
          <w:b/>
          <w:bCs/>
          <w:sz w:val="24"/>
          <w:szCs w:val="24"/>
          <w:highlight w:val="none"/>
          <w:lang w:val="en-US" w:eastAsia="zh-CN"/>
        </w:rPr>
        <w:t>类</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w:t>
      </w:r>
    </w:p>
    <w:p w14:paraId="481064DA">
      <w:pPr>
        <w:adjustRightInd w:val="0"/>
        <w:spacing w:line="360" w:lineRule="auto"/>
        <w:ind w:firstLine="480"/>
        <w:textAlignment w:val="baseline"/>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 xml:space="preserve">2.3.2 </w:t>
      </w:r>
      <w:r>
        <w:rPr>
          <w:rFonts w:hint="eastAsia" w:ascii="宋体" w:hAnsi="宋体" w:cs="宋体"/>
          <w:b/>
          <w:bCs/>
          <w:sz w:val="24"/>
          <w:szCs w:val="24"/>
          <w:highlight w:val="none"/>
        </w:rPr>
        <w:t>服务期内，供应商</w:t>
      </w:r>
      <w:r>
        <w:rPr>
          <w:rFonts w:hint="eastAsia" w:ascii="宋体" w:hAnsi="宋体" w:cs="宋体"/>
          <w:b/>
          <w:bCs/>
          <w:sz w:val="24"/>
          <w:szCs w:val="24"/>
          <w:highlight w:val="none"/>
          <w:lang w:val="en-US" w:eastAsia="zh-CN"/>
        </w:rPr>
        <w:t>需</w:t>
      </w:r>
      <w:r>
        <w:rPr>
          <w:rFonts w:hint="eastAsia" w:ascii="宋体" w:hAnsi="宋体" w:cs="宋体"/>
          <w:b/>
          <w:bCs/>
          <w:sz w:val="24"/>
          <w:szCs w:val="24"/>
          <w:highlight w:val="none"/>
        </w:rPr>
        <w:t>视采购人的实际需求而增加服务人员，供应商须无条件在人员和设备方面进行配合。</w:t>
      </w:r>
      <w:r>
        <w:rPr>
          <w:rFonts w:hint="eastAsia" w:ascii="宋体" w:hAnsi="宋体" w:cs="宋体"/>
          <w:b/>
          <w:bCs/>
          <w:sz w:val="24"/>
          <w:szCs w:val="24"/>
          <w:highlight w:val="none"/>
          <w:lang w:val="en-US" w:eastAsia="zh-CN"/>
        </w:rPr>
        <w:t>供应商需提供加盖公章的承诺函。</w:t>
      </w:r>
    </w:p>
    <w:p w14:paraId="01BD24D9">
      <w:pPr>
        <w:pStyle w:val="107"/>
        <w:spacing w:line="360" w:lineRule="auto"/>
        <w:ind w:firstLine="466" w:firstLineChars="200"/>
        <w:jc w:val="both"/>
        <w:outlineLvl w:val="1"/>
        <w:rPr>
          <w:rFonts w:hint="default" w:ascii="宋体" w:hAnsi="宋体" w:eastAsia="宋体"/>
          <w:b/>
          <w:bCs/>
          <w:spacing w:val="-4"/>
          <w:kern w:val="2"/>
          <w:szCs w:val="20"/>
          <w:highlight w:val="none"/>
          <w:lang w:val="en-US" w:eastAsia="zh-CN"/>
        </w:rPr>
      </w:pPr>
      <w:bookmarkStart w:id="412" w:name="_Toc8770"/>
      <w:r>
        <w:rPr>
          <w:rFonts w:hint="eastAsia" w:ascii="宋体" w:hAnsi="宋体"/>
          <w:b/>
          <w:bCs/>
          <w:spacing w:val="-4"/>
          <w:kern w:val="2"/>
          <w:szCs w:val="20"/>
          <w:highlight w:val="none"/>
        </w:rPr>
        <w:t>2.</w:t>
      </w:r>
      <w:r>
        <w:rPr>
          <w:rFonts w:hint="eastAsia" w:ascii="宋体" w:hAnsi="宋体"/>
          <w:b/>
          <w:bCs/>
          <w:spacing w:val="-4"/>
          <w:kern w:val="2"/>
          <w:szCs w:val="20"/>
          <w:highlight w:val="none"/>
          <w:lang w:val="en-US" w:eastAsia="zh-CN"/>
        </w:rPr>
        <w:t>4</w:t>
      </w:r>
      <w:r>
        <w:rPr>
          <w:rFonts w:hint="eastAsia" w:ascii="宋体" w:hAnsi="宋体"/>
          <w:b/>
          <w:bCs/>
          <w:spacing w:val="-4"/>
          <w:kern w:val="2"/>
          <w:szCs w:val="20"/>
          <w:highlight w:val="none"/>
        </w:rPr>
        <w:t xml:space="preserve"> </w:t>
      </w:r>
      <w:r>
        <w:rPr>
          <w:rFonts w:hint="eastAsia" w:ascii="宋体" w:hAnsi="宋体"/>
          <w:b/>
          <w:bCs/>
          <w:spacing w:val="-4"/>
          <w:kern w:val="2"/>
          <w:szCs w:val="20"/>
          <w:highlight w:val="none"/>
          <w:lang w:val="en-US" w:eastAsia="zh-CN"/>
        </w:rPr>
        <w:t>其他服务要求</w:t>
      </w:r>
      <w:bookmarkEnd w:id="412"/>
    </w:p>
    <w:p w14:paraId="4ED64CA2">
      <w:pPr>
        <w:adjustRightInd w:val="0"/>
        <w:spacing w:line="360" w:lineRule="auto"/>
        <w:ind w:firstLine="48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2.4.1 供应商需在清洗前提早一周告知采购人。</w:t>
      </w:r>
    </w:p>
    <w:p w14:paraId="7AE30819">
      <w:pPr>
        <w:adjustRightInd w:val="0"/>
        <w:spacing w:line="360" w:lineRule="auto"/>
        <w:ind w:firstLine="480"/>
        <w:textAlignment w:val="baseline"/>
        <w:rPr>
          <w:rFonts w:hint="default" w:ascii="宋体" w:hAnsi="宋体" w:cs="宋体"/>
          <w:b/>
          <w:bCs/>
          <w:sz w:val="24"/>
          <w:szCs w:val="24"/>
          <w:highlight w:val="none"/>
          <w:lang w:val="en-US"/>
        </w:rPr>
      </w:pPr>
      <w:r>
        <w:rPr>
          <w:rFonts w:hint="eastAsia" w:ascii="宋体" w:hAnsi="宋体" w:cs="宋体"/>
          <w:b/>
          <w:bCs/>
          <w:sz w:val="24"/>
          <w:szCs w:val="24"/>
          <w:highlight w:val="none"/>
          <w:lang w:val="en-US" w:eastAsia="zh-CN"/>
        </w:rPr>
        <w:t>2.4.2 每个水池的每次清洗的时间不得超过1天</w:t>
      </w:r>
    </w:p>
    <w:p w14:paraId="3FF7C796">
      <w:pPr>
        <w:adjustRightInd w:val="0"/>
        <w:spacing w:line="360" w:lineRule="auto"/>
        <w:ind w:firstLine="48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2.4.3 供应商应当为现场作业人员办理意外伤害险及雇主责任险等保险，相关保险费用由供应商支付。</w:t>
      </w:r>
    </w:p>
    <w:p w14:paraId="67CB6D2D">
      <w:pPr>
        <w:adjustRightInd w:val="0"/>
        <w:spacing w:line="360" w:lineRule="auto"/>
        <w:ind w:firstLine="48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2.4.4 供应商的现场作业人员的工伤风险及相关费用，由供应商自行承担。</w:t>
      </w:r>
    </w:p>
    <w:p w14:paraId="7150847E">
      <w:pPr>
        <w:adjustRightInd w:val="0"/>
        <w:spacing w:line="360" w:lineRule="auto"/>
        <w:ind w:firstLine="48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2.4.5 当现场作业人员作业时做好周边游客、其他人员安全警示及购买相关保险，因意外事故或作业安全问题引发的人身伤亡和财产损失，供应商依法承担赔偿责任。</w:t>
      </w:r>
    </w:p>
    <w:p w14:paraId="0A31D924">
      <w:pPr>
        <w:adjustRightInd w:val="0"/>
        <w:spacing w:line="360" w:lineRule="auto"/>
        <w:ind w:firstLine="480"/>
        <w:textAlignment w:val="baseline"/>
        <w:rPr>
          <w:rFonts w:hint="eastAsia" w:ascii="宋体" w:hAnsi="宋体" w:cs="宋体"/>
          <w:sz w:val="24"/>
          <w:szCs w:val="24"/>
          <w:highlight w:val="none"/>
        </w:rPr>
      </w:pPr>
      <w:r>
        <w:rPr>
          <w:rFonts w:hint="eastAsia" w:ascii="宋体" w:hAnsi="宋体" w:cs="宋体"/>
          <w:sz w:val="24"/>
          <w:szCs w:val="24"/>
          <w:highlight w:val="none"/>
          <w:lang w:val="en-US" w:eastAsia="zh-CN"/>
        </w:rPr>
        <w:t>2.4.6 治安事件的责任认定，以公安部门裁定为准；非治安事件的责任认定，由双方协商，协商不成的，以诉讼方式认定。</w:t>
      </w:r>
    </w:p>
    <w:p w14:paraId="15B1DEA1">
      <w:pPr>
        <w:pStyle w:val="4"/>
        <w:spacing w:before="0" w:after="0" w:line="360" w:lineRule="auto"/>
        <w:jc w:val="left"/>
        <w:rPr>
          <w:rFonts w:hint="eastAsia" w:ascii="宋体" w:hAnsi="宋体" w:cs="宋体"/>
          <w:sz w:val="24"/>
          <w:highlight w:val="none"/>
        </w:rPr>
      </w:pPr>
      <w:bookmarkStart w:id="413" w:name="_Toc12919"/>
      <w:bookmarkStart w:id="414" w:name="_Toc8529"/>
      <w:bookmarkStart w:id="415" w:name="_Toc27197"/>
      <w:r>
        <w:rPr>
          <w:rFonts w:hint="eastAsia" w:ascii="宋体" w:hAnsi="宋体" w:cs="宋体"/>
          <w:sz w:val="24"/>
          <w:highlight w:val="none"/>
        </w:rPr>
        <w:t>三、商务</w:t>
      </w:r>
      <w:bookmarkEnd w:id="402"/>
      <w:bookmarkEnd w:id="403"/>
      <w:r>
        <w:rPr>
          <w:rFonts w:hint="eastAsia" w:ascii="宋体" w:hAnsi="宋体" w:cs="宋体"/>
          <w:sz w:val="24"/>
          <w:highlight w:val="none"/>
        </w:rPr>
        <w:t>要求</w:t>
      </w:r>
      <w:bookmarkEnd w:id="404"/>
      <w:bookmarkEnd w:id="405"/>
      <w:bookmarkEnd w:id="406"/>
      <w:bookmarkEnd w:id="407"/>
      <w:bookmarkEnd w:id="408"/>
      <w:bookmarkEnd w:id="409"/>
      <w:bookmarkEnd w:id="413"/>
      <w:bookmarkEnd w:id="414"/>
      <w:bookmarkEnd w:id="415"/>
    </w:p>
    <w:p w14:paraId="68CEE238">
      <w:pPr>
        <w:spacing w:line="360" w:lineRule="auto"/>
        <w:outlineLvl w:val="1"/>
        <w:rPr>
          <w:rFonts w:hint="eastAsia" w:ascii="宋体" w:hAnsi="宋体" w:cs="宋体"/>
          <w:b/>
          <w:bCs/>
          <w:sz w:val="24"/>
          <w:szCs w:val="24"/>
          <w:highlight w:val="none"/>
        </w:rPr>
      </w:pPr>
      <w:bookmarkStart w:id="416" w:name="_Toc3791"/>
      <w:bookmarkStart w:id="417" w:name="_Toc119520510"/>
      <w:bookmarkStart w:id="418" w:name="_Toc23327"/>
      <w:bookmarkStart w:id="419" w:name="_Toc4571"/>
      <w:bookmarkStart w:id="420" w:name="_Toc320"/>
      <w:bookmarkStart w:id="421" w:name="_Toc62114103"/>
      <w:r>
        <w:rPr>
          <w:rFonts w:hint="eastAsia" w:ascii="宋体" w:hAnsi="宋体" w:cs="宋体"/>
          <w:b/>
          <w:bCs/>
          <w:sz w:val="24"/>
          <w:szCs w:val="24"/>
          <w:highlight w:val="none"/>
        </w:rPr>
        <w:t>3.1 服务地点</w:t>
      </w:r>
      <w:bookmarkEnd w:id="416"/>
      <w:bookmarkEnd w:id="417"/>
      <w:bookmarkEnd w:id="418"/>
      <w:bookmarkEnd w:id="419"/>
      <w:bookmarkEnd w:id="420"/>
      <w:bookmarkEnd w:id="421"/>
    </w:p>
    <w:p w14:paraId="121AD067">
      <w:pPr>
        <w:widowControl/>
        <w:spacing w:line="360" w:lineRule="auto"/>
        <w:ind w:firstLine="489" w:firstLineChars="203"/>
        <w:jc w:val="left"/>
        <w:rPr>
          <w:rFonts w:hint="eastAsia" w:ascii="宋体" w:hAnsi="宋体"/>
          <w:bCs/>
          <w:kern w:val="0"/>
          <w:sz w:val="24"/>
          <w:highlight w:val="none"/>
        </w:rPr>
      </w:pPr>
      <w:r>
        <w:rPr>
          <w:rFonts w:hint="eastAsia" w:ascii="宋体" w:hAnsi="宋体"/>
          <w:b/>
          <w:kern w:val="0"/>
          <w:sz w:val="24"/>
          <w:highlight w:val="none"/>
        </w:rPr>
        <w:t>采购人指定地点。</w:t>
      </w:r>
    </w:p>
    <w:p w14:paraId="05D69BE2">
      <w:pPr>
        <w:spacing w:line="360" w:lineRule="auto"/>
        <w:outlineLvl w:val="1"/>
        <w:rPr>
          <w:rFonts w:hint="eastAsia" w:ascii="宋体" w:hAnsi="宋体" w:cs="宋体"/>
          <w:b/>
          <w:bCs/>
          <w:sz w:val="24"/>
          <w:szCs w:val="24"/>
          <w:highlight w:val="none"/>
        </w:rPr>
      </w:pPr>
      <w:bookmarkStart w:id="422" w:name="_Toc119520511"/>
      <w:bookmarkStart w:id="423" w:name="_Toc62114104"/>
      <w:bookmarkStart w:id="424" w:name="_Toc24061"/>
      <w:bookmarkStart w:id="425" w:name="_Toc10867"/>
      <w:bookmarkStart w:id="426" w:name="_Toc3817"/>
      <w:bookmarkStart w:id="427" w:name="_Toc29070"/>
      <w:r>
        <w:rPr>
          <w:rFonts w:hint="eastAsia" w:ascii="宋体" w:hAnsi="宋体" w:cs="宋体"/>
          <w:b/>
          <w:bCs/>
          <w:sz w:val="24"/>
          <w:szCs w:val="24"/>
          <w:highlight w:val="none"/>
        </w:rPr>
        <w:t xml:space="preserve">3.2 </w:t>
      </w:r>
      <w:bookmarkEnd w:id="422"/>
      <w:bookmarkEnd w:id="423"/>
      <w:r>
        <w:rPr>
          <w:rFonts w:hint="eastAsia" w:ascii="宋体" w:hAnsi="宋体" w:cs="宋体"/>
          <w:b/>
          <w:bCs/>
          <w:sz w:val="24"/>
          <w:szCs w:val="24"/>
          <w:highlight w:val="none"/>
        </w:rPr>
        <w:t>服务时间</w:t>
      </w:r>
      <w:bookmarkEnd w:id="424"/>
      <w:bookmarkEnd w:id="425"/>
      <w:bookmarkEnd w:id="426"/>
      <w:bookmarkEnd w:id="427"/>
    </w:p>
    <w:p w14:paraId="1FD4EF7F">
      <w:pPr>
        <w:widowControl/>
        <w:spacing w:line="360" w:lineRule="auto"/>
        <w:ind w:firstLine="489" w:firstLineChars="203"/>
        <w:jc w:val="left"/>
        <w:rPr>
          <w:rFonts w:hint="eastAsia" w:ascii="宋体" w:hAnsi="宋体"/>
          <w:bCs/>
          <w:kern w:val="0"/>
          <w:sz w:val="24"/>
          <w:highlight w:val="none"/>
        </w:rPr>
      </w:pPr>
      <w:r>
        <w:rPr>
          <w:rFonts w:hint="eastAsia" w:ascii="宋体" w:hAnsi="宋体"/>
          <w:b/>
          <w:kern w:val="0"/>
          <w:sz w:val="24"/>
          <w:highlight w:val="none"/>
        </w:rPr>
        <w:t>自合同签订之日起</w:t>
      </w:r>
      <w:r>
        <w:rPr>
          <w:rFonts w:hint="eastAsia" w:ascii="宋体" w:hAnsi="宋体"/>
          <w:b/>
          <w:kern w:val="0"/>
          <w:sz w:val="24"/>
          <w:highlight w:val="none"/>
          <w:lang w:val="en-US" w:eastAsia="zh-CN"/>
        </w:rPr>
        <w:t>3</w:t>
      </w:r>
      <w:r>
        <w:rPr>
          <w:rFonts w:hint="eastAsia" w:ascii="宋体" w:hAnsi="宋体"/>
          <w:b/>
          <w:kern w:val="0"/>
          <w:sz w:val="24"/>
          <w:highlight w:val="none"/>
        </w:rPr>
        <w:t>年。</w:t>
      </w:r>
    </w:p>
    <w:p w14:paraId="64A68146">
      <w:pPr>
        <w:spacing w:line="360" w:lineRule="auto"/>
        <w:outlineLvl w:val="1"/>
        <w:rPr>
          <w:rFonts w:hint="eastAsia" w:ascii="宋体" w:hAnsi="宋体" w:cs="宋体"/>
          <w:b/>
          <w:bCs/>
          <w:color w:val="auto"/>
          <w:sz w:val="24"/>
          <w:szCs w:val="24"/>
          <w:highlight w:val="none"/>
        </w:rPr>
      </w:pPr>
      <w:bookmarkStart w:id="428" w:name="_Toc17897"/>
      <w:bookmarkStart w:id="429" w:name="_Toc15664"/>
      <w:bookmarkStart w:id="430" w:name="_Toc62114107"/>
      <w:bookmarkStart w:id="431" w:name="_Toc10796"/>
      <w:bookmarkStart w:id="432" w:name="_Toc24897"/>
      <w:bookmarkStart w:id="433" w:name="_Toc4550"/>
      <w:bookmarkStart w:id="434" w:name="_Toc119520513"/>
      <w:r>
        <w:rPr>
          <w:rFonts w:hint="eastAsia" w:ascii="宋体" w:hAnsi="宋体" w:cs="宋体"/>
          <w:b/>
          <w:bCs/>
          <w:color w:val="auto"/>
          <w:sz w:val="24"/>
          <w:szCs w:val="24"/>
          <w:highlight w:val="none"/>
        </w:rPr>
        <w:t>3.3 支付方式</w:t>
      </w:r>
      <w:bookmarkEnd w:id="428"/>
      <w:bookmarkEnd w:id="429"/>
    </w:p>
    <w:p w14:paraId="55778689">
      <w:pPr>
        <w:pStyle w:val="3"/>
        <w:spacing w:after="0" w:line="360" w:lineRule="auto"/>
        <w:ind w:firstLine="480" w:firstLineChars="200"/>
        <w:rPr>
          <w:rFonts w:hint="default" w:ascii="Segoe UI" w:hAnsi="Segoe UI" w:eastAsia="Segoe UI" w:cs="Segoe UI"/>
          <w:i w:val="0"/>
          <w:iCs w:val="0"/>
          <w:caps w:val="0"/>
          <w:color w:val="auto"/>
          <w:spacing w:val="0"/>
          <w:sz w:val="12"/>
          <w:szCs w:val="12"/>
          <w:highlight w:val="none"/>
          <w:shd w:val="clear" w:color="auto" w:fill="FFFFFF"/>
          <w:lang w:val="en-US" w:eastAsia="zh-CN"/>
        </w:rPr>
      </w:pPr>
      <w:r>
        <w:rPr>
          <w:rFonts w:hint="eastAsia" w:ascii="宋体" w:hAnsi="宋体"/>
          <w:bCs/>
          <w:color w:val="auto"/>
          <w:sz w:val="24"/>
          <w:szCs w:val="22"/>
          <w:highlight w:val="none"/>
          <w:lang w:val="en-US" w:eastAsia="zh-CN"/>
        </w:rPr>
        <w:t>水池清洗服务费按季度结算，供应商应于每个结算周期结束后五个工作日内，</w:t>
      </w:r>
      <w:r>
        <w:rPr>
          <w:rFonts w:hint="eastAsia" w:ascii="宋体" w:hAnsi="宋体" w:eastAsia="宋体" w:cs="Times New Roman"/>
          <w:bCs/>
          <w:i w:val="0"/>
          <w:iCs w:val="0"/>
          <w:caps w:val="0"/>
          <w:color w:val="auto"/>
          <w:spacing w:val="0"/>
          <w:sz w:val="24"/>
          <w:szCs w:val="22"/>
          <w:highlight w:val="none"/>
          <w:shd w:val="clear" w:color="auto" w:fill="auto"/>
        </w:rPr>
        <w:t>向采购人出具经双方确认的服务账单，载明服务内容、数量、单价及金额等明细。供应商需在账单经采购人核对无误后，</w:t>
      </w:r>
      <w:r>
        <w:rPr>
          <w:rFonts w:hint="eastAsia" w:ascii="宋体" w:hAnsi="宋体" w:eastAsia="宋体" w:cs="Times New Roman"/>
          <w:bCs/>
          <w:i w:val="0"/>
          <w:iCs w:val="0"/>
          <w:caps w:val="0"/>
          <w:color w:val="auto"/>
          <w:spacing w:val="0"/>
          <w:sz w:val="24"/>
          <w:szCs w:val="22"/>
          <w:highlight w:val="none"/>
          <w:shd w:val="clear" w:color="auto" w:fill="auto"/>
          <w:lang w:val="en-US" w:eastAsia="zh-CN"/>
        </w:rPr>
        <w:t>向采购人提供等额合法有效的增值税发票。采购人应在收到供应商提供的有效足额发票后的十个工作日内支付上个季度的费用。</w:t>
      </w:r>
    </w:p>
    <w:bookmarkEnd w:id="430"/>
    <w:bookmarkEnd w:id="431"/>
    <w:bookmarkEnd w:id="432"/>
    <w:bookmarkEnd w:id="433"/>
    <w:bookmarkEnd w:id="434"/>
    <w:p w14:paraId="17727116">
      <w:pPr>
        <w:pStyle w:val="76"/>
        <w:wordWrap w:val="0"/>
        <w:snapToGrid w:val="0"/>
        <w:spacing w:before="0" w:after="0" w:line="360" w:lineRule="auto"/>
        <w:jc w:val="left"/>
        <w:outlineLvl w:val="1"/>
        <w:rPr>
          <w:rStyle w:val="82"/>
          <w:rFonts w:hint="eastAsia" w:ascii="宋体" w:hAnsi="宋体"/>
          <w:szCs w:val="24"/>
          <w:highlight w:val="none"/>
        </w:rPr>
      </w:pPr>
      <w:bookmarkStart w:id="435" w:name="_Toc13922"/>
      <w:bookmarkStart w:id="436" w:name="_Toc25563"/>
      <w:bookmarkStart w:id="437" w:name="_Toc26434"/>
      <w:bookmarkStart w:id="438" w:name="_Toc27174"/>
      <w:bookmarkStart w:id="439" w:name="_Toc987"/>
      <w:bookmarkStart w:id="440" w:name="_Toc10769"/>
      <w:bookmarkStart w:id="441" w:name="_Toc2823"/>
      <w:r>
        <w:rPr>
          <w:rStyle w:val="82"/>
          <w:rFonts w:hint="eastAsia" w:ascii="宋体" w:hAnsi="宋体"/>
          <w:szCs w:val="24"/>
          <w:highlight w:val="none"/>
        </w:rPr>
        <w:t>四、验收要求</w:t>
      </w:r>
      <w:bookmarkEnd w:id="435"/>
      <w:bookmarkEnd w:id="436"/>
      <w:bookmarkEnd w:id="437"/>
      <w:bookmarkEnd w:id="438"/>
      <w:bookmarkEnd w:id="439"/>
    </w:p>
    <w:p w14:paraId="3BD8F653">
      <w:pPr>
        <w:wordWrap w:val="0"/>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4.1 验收依据：采购文件、响应文件及国家、省、市有关的标准规定，均为验收依据。</w:t>
      </w:r>
    </w:p>
    <w:p w14:paraId="345E619B">
      <w:pPr>
        <w:wordWrap w:val="0"/>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4.2 采购人与成交供应商签订合同，根据采购文件规定和成交供应商的磋商响应承诺约定具体事项和考核办法，成交供应商若发生违约行为或考核不合格，采购人有权终止合同的履行。</w:t>
      </w:r>
    </w:p>
    <w:p w14:paraId="3AD9DA78">
      <w:pPr>
        <w:wordWrap w:val="0"/>
        <w:spacing w:line="360" w:lineRule="auto"/>
        <w:ind w:firstLine="480" w:firstLineChars="200"/>
        <w:contextualSpacing/>
        <w:rPr>
          <w:rFonts w:hint="eastAsia"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.3 验收方式</w:t>
      </w:r>
    </w:p>
    <w:tbl>
      <w:tblPr>
        <w:tblStyle w:val="32"/>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11"/>
      </w:tblGrid>
      <w:tr w14:paraId="3B9F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noWrap w:val="0"/>
            <w:vAlign w:val="center"/>
          </w:tcPr>
          <w:p w14:paraId="2BEF2D02">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8211" w:type="dxa"/>
            <w:noWrap w:val="0"/>
            <w:vAlign w:val="center"/>
          </w:tcPr>
          <w:p w14:paraId="024807B5">
            <w:pPr>
              <w:widowControl/>
              <w:spacing w:line="360" w:lineRule="auto"/>
              <w:jc w:val="center"/>
              <w:rPr>
                <w:rFonts w:hint="eastAsia" w:ascii="宋体" w:hAnsi="宋体" w:cs="宋体"/>
                <w:kern w:val="0"/>
                <w:sz w:val="24"/>
                <w:highlight w:val="none"/>
              </w:rPr>
            </w:pPr>
            <w:r>
              <w:rPr>
                <w:rFonts w:ascii="宋体" w:hAnsi="宋体" w:cs="宋体"/>
                <w:kern w:val="0"/>
                <w:sz w:val="24"/>
                <w:highlight w:val="none"/>
              </w:rPr>
              <w:t>验收说明</w:t>
            </w:r>
          </w:p>
        </w:tc>
      </w:tr>
      <w:tr w14:paraId="7EC9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noWrap w:val="0"/>
            <w:vAlign w:val="center"/>
          </w:tcPr>
          <w:p w14:paraId="5B832F63">
            <w:pPr>
              <w:widowControl/>
              <w:spacing w:line="360" w:lineRule="auto"/>
              <w:jc w:val="center"/>
              <w:rPr>
                <w:rFonts w:hint="eastAsia" w:ascii="宋体" w:hAnsi="宋体" w:cs="宋体"/>
                <w:kern w:val="0"/>
                <w:sz w:val="24"/>
                <w:highlight w:val="none"/>
              </w:rPr>
            </w:pPr>
            <w:r>
              <w:rPr>
                <w:rFonts w:ascii="宋体" w:hAnsi="宋体" w:cs="宋体"/>
                <w:kern w:val="0"/>
                <w:sz w:val="24"/>
                <w:highlight w:val="none"/>
              </w:rPr>
              <w:t>1</w:t>
            </w:r>
          </w:p>
        </w:tc>
        <w:tc>
          <w:tcPr>
            <w:tcW w:w="8211" w:type="dxa"/>
            <w:noWrap w:val="0"/>
            <w:vAlign w:val="center"/>
          </w:tcPr>
          <w:p w14:paraId="0B9801F2">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验收依据：磋商文件、响应文件、合同、采购人要求及国家有关的规定，均为验收依据。成交供应商应严格按照采购人、磋商文件要求及响应承诺提供服务。若采购人发现成交供应商提供的服务不符合要求，成交供应商应在接到采购人通知之日起3日内整改到位，并将整改情况向采购人汇报。经采购人通知，成交供应商拒不整改的，采购人有权解除合同，同时成交供应商应赔偿采购人损失。</w:t>
            </w:r>
          </w:p>
        </w:tc>
      </w:tr>
      <w:tr w14:paraId="523B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noWrap w:val="0"/>
            <w:vAlign w:val="center"/>
          </w:tcPr>
          <w:p w14:paraId="6D7314C1">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8211" w:type="dxa"/>
            <w:noWrap w:val="0"/>
            <w:vAlign w:val="center"/>
          </w:tcPr>
          <w:p w14:paraId="50B99F20">
            <w:pPr>
              <w:widowControl/>
              <w:spacing w:line="360" w:lineRule="auto"/>
              <w:jc w:val="left"/>
              <w:rPr>
                <w:rFonts w:hint="eastAsia" w:ascii="宋体" w:hAnsi="宋体" w:cs="宋体"/>
                <w:kern w:val="0"/>
                <w:sz w:val="24"/>
                <w:highlight w:val="none"/>
              </w:rPr>
            </w:pPr>
            <w:r>
              <w:rPr>
                <w:rFonts w:hint="eastAsia" w:ascii="宋体" w:hAnsi="宋体" w:cs="宋体"/>
                <w:kern w:val="0"/>
                <w:sz w:val="24"/>
                <w:highlight w:val="none"/>
              </w:rPr>
              <w:t>采购人有权委托我国相关具有检验资质的部门、单位、机构针对成交供应商的服务成果进行检验。其检验结果将作为验收标准的组成部分之一。验收过程的一切费用由成交供应商承担。</w:t>
            </w:r>
          </w:p>
        </w:tc>
      </w:tr>
    </w:tbl>
    <w:p w14:paraId="34956792">
      <w:pPr>
        <w:wordWrap w:val="0"/>
        <w:spacing w:line="360" w:lineRule="auto"/>
        <w:ind w:firstLine="420" w:firstLineChars="200"/>
        <w:contextualSpacing/>
        <w:rPr>
          <w:highlight w:val="none"/>
        </w:rPr>
      </w:pPr>
    </w:p>
    <w:p w14:paraId="7B7BFB89">
      <w:pPr>
        <w:pStyle w:val="76"/>
        <w:wordWrap w:val="0"/>
        <w:snapToGrid w:val="0"/>
        <w:spacing w:before="0" w:after="0" w:line="360" w:lineRule="auto"/>
        <w:jc w:val="left"/>
        <w:outlineLvl w:val="1"/>
        <w:rPr>
          <w:rStyle w:val="82"/>
          <w:rFonts w:hint="eastAsia" w:ascii="宋体" w:hAnsi="宋体"/>
          <w:szCs w:val="24"/>
          <w:highlight w:val="none"/>
        </w:rPr>
      </w:pPr>
      <w:bookmarkStart w:id="442" w:name="_Toc23131"/>
      <w:bookmarkStart w:id="443" w:name="_Toc4329"/>
      <w:bookmarkStart w:id="444" w:name="_Toc11112"/>
      <w:bookmarkStart w:id="445" w:name="_Toc18674"/>
      <w:bookmarkStart w:id="446" w:name="_Toc21084"/>
      <w:r>
        <w:rPr>
          <w:rStyle w:val="82"/>
          <w:rFonts w:hint="eastAsia" w:ascii="宋体" w:hAnsi="宋体"/>
          <w:szCs w:val="24"/>
          <w:highlight w:val="none"/>
        </w:rPr>
        <w:t>五、报价要求</w:t>
      </w:r>
      <w:bookmarkEnd w:id="440"/>
      <w:bookmarkEnd w:id="441"/>
      <w:bookmarkEnd w:id="442"/>
      <w:bookmarkEnd w:id="443"/>
      <w:bookmarkEnd w:id="444"/>
      <w:bookmarkEnd w:id="445"/>
      <w:bookmarkEnd w:id="446"/>
    </w:p>
    <w:p w14:paraId="7CBA4A4C">
      <w:pPr>
        <w:wordWrap w:val="0"/>
        <w:spacing w:line="360" w:lineRule="auto"/>
        <w:ind w:firstLine="482" w:firstLineChars="200"/>
        <w:contextualSpacing/>
        <w:rPr>
          <w:rFonts w:hint="eastAsia" w:ascii="宋体" w:hAnsi="宋体"/>
          <w:b/>
          <w:bCs/>
          <w:sz w:val="24"/>
          <w:szCs w:val="24"/>
          <w:highlight w:val="none"/>
        </w:rPr>
      </w:pPr>
      <w:r>
        <w:rPr>
          <w:rFonts w:hint="eastAsia" w:ascii="宋体" w:hAnsi="宋体"/>
          <w:b/>
          <w:bCs/>
          <w:sz w:val="24"/>
          <w:szCs w:val="24"/>
          <w:highlight w:val="none"/>
        </w:rPr>
        <w:t>★5.1 本采购项目中，采购预算为人民币</w:t>
      </w:r>
      <w:r>
        <w:rPr>
          <w:rFonts w:hint="eastAsia" w:ascii="宋体" w:hAnsi="宋体"/>
          <w:b/>
          <w:bCs/>
          <w:sz w:val="24"/>
          <w:szCs w:val="24"/>
          <w:highlight w:val="none"/>
          <w:lang w:val="en-US" w:eastAsia="zh-CN"/>
        </w:rPr>
        <w:t>柒拾叁万贰仟陆佰</w:t>
      </w:r>
      <w:r>
        <w:rPr>
          <w:rFonts w:hint="eastAsia" w:ascii="宋体" w:hAnsi="宋体"/>
          <w:b/>
          <w:bCs/>
          <w:sz w:val="24"/>
          <w:szCs w:val="24"/>
          <w:highlight w:val="none"/>
        </w:rPr>
        <w:t>元整（￥</w:t>
      </w:r>
      <w:r>
        <w:rPr>
          <w:rFonts w:hint="eastAsia" w:ascii="宋体" w:hAnsi="宋体"/>
          <w:b/>
          <w:bCs/>
          <w:sz w:val="24"/>
          <w:szCs w:val="24"/>
          <w:highlight w:val="none"/>
          <w:lang w:val="en-US" w:eastAsia="zh-CN"/>
        </w:rPr>
        <w:t>732600</w:t>
      </w:r>
      <w:r>
        <w:rPr>
          <w:rFonts w:hint="eastAsia" w:ascii="宋体" w:hAnsi="宋体"/>
          <w:b/>
          <w:bCs/>
          <w:sz w:val="24"/>
          <w:szCs w:val="24"/>
          <w:highlight w:val="none"/>
        </w:rPr>
        <w:t>），采购预算为供应商任一轮报价（包括但不限于响应文件中的报价以及供应商提交的最后报价）的最高限价，供应商任一轮报价超过采购预算的，按无效响应处理。</w:t>
      </w:r>
    </w:p>
    <w:p w14:paraId="5BDA5B8B">
      <w:pPr>
        <w:widowControl/>
        <w:wordWrap w:val="0"/>
        <w:snapToGrid w:val="0"/>
        <w:spacing w:line="360" w:lineRule="auto"/>
        <w:ind w:firstLine="480" w:firstLineChars="200"/>
        <w:textAlignment w:val="baseline"/>
        <w:rPr>
          <w:rFonts w:hint="eastAsia" w:ascii="宋体" w:hAnsi="宋体" w:cs="宋体"/>
          <w:kern w:val="0"/>
          <w:sz w:val="24"/>
          <w:szCs w:val="24"/>
          <w:highlight w:val="none"/>
        </w:rPr>
      </w:pPr>
      <w:r>
        <w:rPr>
          <w:rFonts w:hint="eastAsia" w:ascii="宋体" w:hAnsi="宋体" w:cs="宋体"/>
          <w:kern w:val="0"/>
          <w:sz w:val="24"/>
          <w:szCs w:val="24"/>
          <w:highlight w:val="none"/>
        </w:rPr>
        <w:t>5.2 供应商对本项目只能有一个报价，采购人不接受有选择的报价。供应商的报价为含税报价，需开具一般纳税人增值税发票。</w:t>
      </w:r>
    </w:p>
    <w:p w14:paraId="0CA5BBB5">
      <w:pPr>
        <w:widowControl/>
        <w:wordWrap w:val="0"/>
        <w:snapToGrid w:val="0"/>
        <w:spacing w:line="360" w:lineRule="auto"/>
        <w:ind w:firstLine="480" w:firstLineChars="200"/>
        <w:textAlignment w:val="baseline"/>
        <w:rPr>
          <w:rStyle w:val="75"/>
          <w:rFonts w:hint="eastAsia" w:ascii="宋体" w:hAnsi="宋体"/>
          <w:b w:val="0"/>
          <w:bCs/>
          <w:szCs w:val="24"/>
          <w:highlight w:val="none"/>
        </w:rPr>
      </w:pPr>
      <w:r>
        <w:rPr>
          <w:rStyle w:val="75"/>
          <w:rFonts w:hint="eastAsia" w:ascii="宋体" w:hAnsi="宋体"/>
          <w:b w:val="0"/>
          <w:bCs/>
          <w:szCs w:val="24"/>
          <w:highlight w:val="none"/>
        </w:rPr>
        <w:t>5.3 报价以人民币为货币单位，应分单价、小计和总价。供应商漏报的单价或每单价报价中漏报、少报的费用，视为此项费用已隐含在标书报价中，成交后不得再向采购人收取任何费用。</w:t>
      </w:r>
    </w:p>
    <w:p w14:paraId="37DC86A9">
      <w:pPr>
        <w:widowControl/>
        <w:wordWrap w:val="0"/>
        <w:snapToGrid w:val="0"/>
        <w:spacing w:line="360" w:lineRule="auto"/>
        <w:ind w:firstLine="482" w:firstLineChars="200"/>
        <w:textAlignment w:val="baseline"/>
        <w:rPr>
          <w:rStyle w:val="75"/>
          <w:rFonts w:hint="eastAsia" w:ascii="宋体" w:hAnsi="宋体"/>
          <w:b w:val="0"/>
          <w:bCs/>
          <w:szCs w:val="24"/>
          <w:highlight w:val="none"/>
        </w:rPr>
      </w:pPr>
      <w:r>
        <w:rPr>
          <w:rStyle w:val="75"/>
          <w:rFonts w:hint="eastAsia" w:ascii="宋体" w:hAnsi="宋体"/>
          <w:szCs w:val="24"/>
          <w:highlight w:val="none"/>
        </w:rPr>
        <w:t>5.6 本次采购为整体采购，本项目包括但不限于人工工资、办公管理费、水池清淤清洗的所有费用，包含设备费用、保险费、操作人员培训、税费、招标代理服务费，以及其他一切完成项目服务所需的费用</w:t>
      </w:r>
      <w:r>
        <w:rPr>
          <w:rStyle w:val="75"/>
          <w:rFonts w:hint="eastAsia" w:ascii="宋体" w:hAnsi="宋体"/>
          <w:szCs w:val="24"/>
          <w:highlight w:val="none"/>
          <w:lang w:eastAsia="zh-CN"/>
        </w:rPr>
        <w:t>，报价如有缺漏，不予增补</w:t>
      </w:r>
      <w:r>
        <w:rPr>
          <w:rStyle w:val="75"/>
          <w:rFonts w:hint="eastAsia" w:ascii="宋体" w:hAnsi="宋体"/>
          <w:szCs w:val="24"/>
          <w:highlight w:val="none"/>
        </w:rPr>
        <w:t>。</w:t>
      </w:r>
      <w:r>
        <w:rPr>
          <w:rFonts w:hint="eastAsia" w:ascii="宋体" w:hAnsi="宋体" w:cs="宋体"/>
          <w:b/>
          <w:sz w:val="24"/>
          <w:highlight w:val="none"/>
        </w:rPr>
        <w:t>供应商需提供加盖公章的承诺函。</w:t>
      </w:r>
    </w:p>
    <w:p w14:paraId="02DBD252">
      <w:pPr>
        <w:widowControl/>
        <w:wordWrap w:val="0"/>
        <w:snapToGrid w:val="0"/>
        <w:spacing w:line="360" w:lineRule="auto"/>
        <w:ind w:firstLine="480" w:firstLineChars="200"/>
        <w:textAlignment w:val="baseline"/>
        <w:rPr>
          <w:rStyle w:val="75"/>
          <w:rFonts w:hint="eastAsia" w:ascii="宋体" w:hAnsi="宋体"/>
          <w:b w:val="0"/>
          <w:bCs/>
          <w:szCs w:val="24"/>
          <w:highlight w:val="none"/>
        </w:rPr>
      </w:pPr>
      <w:r>
        <w:rPr>
          <w:rStyle w:val="75"/>
          <w:rFonts w:hint="eastAsia" w:ascii="宋体" w:hAnsi="宋体"/>
          <w:b w:val="0"/>
          <w:bCs/>
          <w:szCs w:val="24"/>
          <w:highlight w:val="none"/>
        </w:rPr>
        <w:t>5.7 供应商所报价格在合同实施过程中应保持不变，不因市场或政策价格的调整而增减。</w:t>
      </w:r>
    </w:p>
    <w:p w14:paraId="74E8D531">
      <w:pPr>
        <w:pStyle w:val="76"/>
        <w:wordWrap w:val="0"/>
        <w:snapToGrid w:val="0"/>
        <w:spacing w:before="0" w:after="0" w:line="360" w:lineRule="auto"/>
        <w:jc w:val="left"/>
        <w:outlineLvl w:val="1"/>
        <w:rPr>
          <w:rStyle w:val="82"/>
          <w:rFonts w:hint="eastAsia" w:ascii="宋体" w:hAnsi="宋体"/>
          <w:szCs w:val="24"/>
          <w:highlight w:val="none"/>
        </w:rPr>
      </w:pPr>
      <w:bookmarkStart w:id="447" w:name="_Toc9820"/>
      <w:bookmarkStart w:id="448" w:name="_Toc7185"/>
      <w:bookmarkStart w:id="449" w:name="_Toc10401"/>
      <w:bookmarkStart w:id="450" w:name="_Toc15401"/>
      <w:bookmarkStart w:id="451" w:name="_Toc22429"/>
      <w:bookmarkStart w:id="452" w:name="_Toc32080"/>
      <w:bookmarkStart w:id="453" w:name="_Toc16821"/>
      <w:r>
        <w:rPr>
          <w:rStyle w:val="82"/>
          <w:rFonts w:hint="eastAsia" w:ascii="宋体" w:hAnsi="宋体"/>
          <w:szCs w:val="24"/>
          <w:highlight w:val="none"/>
        </w:rPr>
        <w:t>六、违约责任</w:t>
      </w:r>
      <w:bookmarkEnd w:id="447"/>
      <w:bookmarkEnd w:id="448"/>
      <w:bookmarkEnd w:id="449"/>
      <w:bookmarkEnd w:id="450"/>
      <w:bookmarkEnd w:id="451"/>
    </w:p>
    <w:p w14:paraId="5CD17E6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6.1 因供应商原因引起采购人经济损失的，应承担赔偿责任因供应商原因影响采购人其他工作任务的，应承担赔偿责任。</w:t>
      </w:r>
    </w:p>
    <w:p w14:paraId="7DA480B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6.2</w:t>
      </w:r>
      <w:r>
        <w:rPr>
          <w:rFonts w:hint="eastAsia" w:ascii="宋体" w:hAnsi="宋体" w:cs="宋体"/>
          <w:snapToGrid w:val="0"/>
          <w:kern w:val="0"/>
          <w:sz w:val="24"/>
          <w:highlight w:val="none"/>
        </w:rPr>
        <w:t xml:space="preserve"> </w:t>
      </w:r>
      <w:r>
        <w:rPr>
          <w:rFonts w:hint="eastAsia" w:ascii="宋体" w:hAnsi="宋体" w:cs="宋体"/>
          <w:kern w:val="0"/>
          <w:sz w:val="24"/>
          <w:highlight w:val="none"/>
        </w:rPr>
        <w:t>在签定合同之后，成交供应商要求解除合同的，视为成交供应商违约，成交供应商违约对采购人造成损失的，需全部赔偿采购人的损失，并直接没收全部的履约保证金。</w:t>
      </w:r>
    </w:p>
    <w:p w14:paraId="75064F36">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6.3</w:t>
      </w:r>
      <w:r>
        <w:rPr>
          <w:rFonts w:hint="eastAsia" w:ascii="宋体" w:hAnsi="宋体" w:cs="宋体"/>
          <w:snapToGrid w:val="0"/>
          <w:kern w:val="0"/>
          <w:sz w:val="24"/>
          <w:highlight w:val="none"/>
        </w:rPr>
        <w:t xml:space="preserve"> </w:t>
      </w:r>
      <w:r>
        <w:rPr>
          <w:rFonts w:hint="eastAsia" w:ascii="宋体" w:hAnsi="宋体" w:cs="宋体"/>
          <w:kern w:val="0"/>
          <w:sz w:val="24"/>
          <w:highlight w:val="none"/>
        </w:rPr>
        <w:t>因成交供应商原因发生重大质量事故，除依约承担赔偿责任外，还将按有关质量管理办法规定执行。同时，采购人有权保留更换成交供应商的权利，并报相关行政主管部门处罚。</w:t>
      </w:r>
    </w:p>
    <w:p w14:paraId="539D72B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6.4</w:t>
      </w:r>
      <w:r>
        <w:rPr>
          <w:rFonts w:hint="eastAsia" w:ascii="宋体" w:hAnsi="宋体" w:cs="宋体"/>
          <w:snapToGrid w:val="0"/>
          <w:kern w:val="0"/>
          <w:sz w:val="24"/>
          <w:highlight w:val="none"/>
        </w:rPr>
        <w:t xml:space="preserve"> </w:t>
      </w:r>
      <w:r>
        <w:rPr>
          <w:rFonts w:hint="eastAsia" w:ascii="宋体" w:hAnsi="宋体" w:cs="宋体"/>
          <w:kern w:val="0"/>
          <w:sz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14:paraId="55FB9828">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6.5</w:t>
      </w:r>
      <w:r>
        <w:rPr>
          <w:rFonts w:hint="eastAsia" w:ascii="宋体" w:hAnsi="宋体" w:cs="宋体"/>
          <w:snapToGrid w:val="0"/>
          <w:kern w:val="0"/>
          <w:sz w:val="24"/>
          <w:highlight w:val="none"/>
        </w:rPr>
        <w:t xml:space="preserve"> </w:t>
      </w:r>
      <w:r>
        <w:rPr>
          <w:rFonts w:hint="eastAsia" w:ascii="宋体" w:hAnsi="宋体" w:cs="宋体"/>
          <w:kern w:val="0"/>
          <w:sz w:val="24"/>
          <w:highlight w:val="none"/>
        </w:rPr>
        <w:t>在明确违约责任后，成交供应商应在接到书面通知书起七天内支付违约金等。</w:t>
      </w:r>
    </w:p>
    <w:p w14:paraId="6CB5D115">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6.6</w:t>
      </w:r>
      <w:r>
        <w:rPr>
          <w:rFonts w:hint="eastAsia" w:ascii="宋体" w:hAnsi="宋体" w:cs="宋体"/>
          <w:snapToGrid w:val="0"/>
          <w:kern w:val="0"/>
          <w:sz w:val="24"/>
          <w:highlight w:val="none"/>
        </w:rPr>
        <w:t xml:space="preserve"> </w:t>
      </w:r>
      <w:r>
        <w:rPr>
          <w:rFonts w:hint="eastAsia" w:ascii="宋体" w:hAnsi="宋体" w:cs="宋体"/>
          <w:kern w:val="0"/>
          <w:sz w:val="24"/>
          <w:highlight w:val="none"/>
        </w:rPr>
        <w:t>本项目不允许成交供应商以任何名义和理由进行转包，如有发现，采购人有权单方终止合同，并没收其全部的履约保证金。成交供应商违约对采购人造成的损失的，需另行支付相应的赔偿。</w:t>
      </w:r>
    </w:p>
    <w:p w14:paraId="6CCA92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6.7 成交供应商如因成交供应商违约或管理失误，造成采购人的损失由成交供应商负责赔偿。</w:t>
      </w:r>
    </w:p>
    <w:p w14:paraId="32B07F1C">
      <w:pPr>
        <w:pStyle w:val="76"/>
        <w:wordWrap w:val="0"/>
        <w:snapToGrid w:val="0"/>
        <w:spacing w:before="0" w:after="0" w:line="360" w:lineRule="auto"/>
        <w:jc w:val="left"/>
        <w:outlineLvl w:val="1"/>
        <w:rPr>
          <w:rStyle w:val="82"/>
          <w:rFonts w:hint="eastAsia" w:ascii="宋体" w:hAnsi="宋体"/>
          <w:szCs w:val="24"/>
          <w:highlight w:val="none"/>
        </w:rPr>
      </w:pPr>
      <w:bookmarkStart w:id="454" w:name="_Toc10478"/>
      <w:bookmarkStart w:id="455" w:name="_Toc9207"/>
      <w:bookmarkStart w:id="456" w:name="_Toc3643"/>
      <w:bookmarkStart w:id="457" w:name="_Toc19341"/>
      <w:bookmarkStart w:id="458" w:name="_Toc12727"/>
      <w:r>
        <w:rPr>
          <w:rStyle w:val="82"/>
          <w:rFonts w:hint="eastAsia" w:ascii="宋体" w:hAnsi="宋体"/>
          <w:szCs w:val="24"/>
          <w:highlight w:val="none"/>
        </w:rPr>
        <w:t>七、保密条款</w:t>
      </w:r>
      <w:bookmarkEnd w:id="454"/>
      <w:bookmarkEnd w:id="455"/>
      <w:bookmarkEnd w:id="456"/>
      <w:bookmarkEnd w:id="457"/>
      <w:bookmarkEnd w:id="458"/>
    </w:p>
    <w:p w14:paraId="6BE524D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7.1 供应商对其获知的涉及采购人的所有有形、无形的信息及资料（包括但不限于双方的往来书面文字文件、电子邮件及信息、软盘资料等）中的商业秘密负有保密义务。该保密义务不因合同终止而结束。</w:t>
      </w:r>
    </w:p>
    <w:p w14:paraId="7E3B2E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7.2 成交供应商应与采购人签订保密承诺函并做好员工的安全保密教育工作，并保证在实际工作中切实做好安全及保密工作，做到包括资料、密码保密不外传，且不得对权限管理的密码随意更改，否则，由此造成的损失将由成交供应商承担，严重者将追究当事人法律责任，情节特别严重者将追究当事人刑事责任。</w:t>
      </w:r>
    </w:p>
    <w:p w14:paraId="7F5D9188">
      <w:pPr>
        <w:pStyle w:val="76"/>
        <w:wordWrap w:val="0"/>
        <w:snapToGrid w:val="0"/>
        <w:spacing w:before="0" w:after="0" w:line="360" w:lineRule="auto"/>
        <w:jc w:val="left"/>
        <w:outlineLvl w:val="1"/>
        <w:rPr>
          <w:rStyle w:val="82"/>
          <w:rFonts w:hint="default" w:ascii="宋体" w:hAnsi="宋体" w:eastAsia="宋体"/>
          <w:szCs w:val="24"/>
          <w:highlight w:val="none"/>
          <w:lang w:val="en-US" w:eastAsia="zh-CN"/>
        </w:rPr>
      </w:pPr>
      <w:bookmarkStart w:id="459" w:name="_Toc7448"/>
      <w:r>
        <w:rPr>
          <w:rStyle w:val="82"/>
          <w:rFonts w:hint="eastAsia" w:ascii="宋体" w:hAnsi="宋体"/>
          <w:szCs w:val="24"/>
          <w:highlight w:val="none"/>
          <w:lang w:val="en-US" w:eastAsia="zh-CN"/>
        </w:rPr>
        <w:t>八</w:t>
      </w:r>
      <w:r>
        <w:rPr>
          <w:rStyle w:val="82"/>
          <w:rFonts w:hint="eastAsia" w:ascii="宋体" w:hAnsi="宋体"/>
          <w:szCs w:val="24"/>
          <w:highlight w:val="none"/>
        </w:rPr>
        <w:t>、</w:t>
      </w:r>
      <w:r>
        <w:rPr>
          <w:rStyle w:val="82"/>
          <w:rFonts w:hint="eastAsia" w:ascii="宋体" w:hAnsi="宋体"/>
          <w:szCs w:val="24"/>
          <w:highlight w:val="none"/>
          <w:lang w:val="en-US" w:eastAsia="zh-CN"/>
        </w:rPr>
        <w:t>踏勘要求</w:t>
      </w:r>
      <w:bookmarkEnd w:id="459"/>
    </w:p>
    <w:p w14:paraId="14298A93">
      <w:pP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 xml:space="preserve">1 </w:t>
      </w:r>
      <w:r>
        <w:rPr>
          <w:rFonts w:hint="eastAsia" w:ascii="宋体" w:hAnsi="宋体" w:cs="宋体"/>
          <w:b/>
          <w:bCs/>
          <w:sz w:val="24"/>
          <w:szCs w:val="24"/>
          <w:highlight w:val="none"/>
        </w:rPr>
        <w:t>如需参加现场踏勘请于获取采购文件截止时间后第一个工作日上午9：30准时到达福建省厦门市虎园路25号，进行集中统一踏勘，其他时间或单独踏勘将不予接待。联系人：高</w:t>
      </w:r>
      <w:r>
        <w:rPr>
          <w:rFonts w:hint="eastAsia" w:ascii="宋体" w:hAnsi="宋体" w:cs="宋体"/>
          <w:b/>
          <w:bCs/>
          <w:sz w:val="24"/>
          <w:szCs w:val="24"/>
          <w:highlight w:val="none"/>
          <w:lang w:val="en-US" w:eastAsia="zh-CN"/>
        </w:rPr>
        <w:t>先生，</w:t>
      </w:r>
      <w:r>
        <w:rPr>
          <w:rFonts w:hint="eastAsia" w:ascii="宋体" w:hAnsi="宋体" w:cs="宋体"/>
          <w:b/>
          <w:bCs/>
          <w:sz w:val="24"/>
          <w:szCs w:val="24"/>
          <w:highlight w:val="none"/>
        </w:rPr>
        <w:t>电话：13906032979。请供应商提前沟通，以便进行资料登记。</w:t>
      </w:r>
    </w:p>
    <w:p w14:paraId="377FDE0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8.2 </w:t>
      </w:r>
      <w:r>
        <w:rPr>
          <w:rFonts w:hint="eastAsia" w:ascii="宋体" w:hAnsi="宋体" w:cs="宋体"/>
          <w:sz w:val="24"/>
          <w:szCs w:val="24"/>
          <w:highlight w:val="none"/>
        </w:rPr>
        <w:t>供应商及其人员经采购人允许，可以踏勘为目的进入采购人的项目现场，但供应商及其人员不得因此使采购人及其人员承担有关的责任和蒙受损失。供应商并应对由此次踏勘现场而造成的人身伤害、财产损失、损害以及任何其它损失、损害和引起的费用和开支承担责任。</w:t>
      </w:r>
    </w:p>
    <w:p w14:paraId="204008A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8.3 </w:t>
      </w:r>
      <w:r>
        <w:rPr>
          <w:rFonts w:hint="eastAsia" w:ascii="宋体" w:hAnsi="宋体" w:cs="宋体"/>
          <w:sz w:val="24"/>
          <w:szCs w:val="24"/>
          <w:highlight w:val="none"/>
        </w:rPr>
        <w:t>采购人向供应商提供的有关现场的资料和数据，是采购人现有的能被供应商利用的资料。采购人对供应商做出的理解、推论和结论均不负责任。</w:t>
      </w:r>
    </w:p>
    <w:p w14:paraId="0C8D6F0D">
      <w:pPr>
        <w:pStyle w:val="5"/>
        <w:spacing w:before="0" w:after="0" w:line="360" w:lineRule="auto"/>
        <w:jc w:val="both"/>
        <w:rPr>
          <w:rFonts w:hint="eastAsia" w:ascii="宋体" w:hAnsi="宋体" w:eastAsia="宋体"/>
          <w:highlight w:val="none"/>
        </w:rPr>
      </w:pPr>
      <w:bookmarkStart w:id="460" w:name="_Toc9490"/>
      <w:bookmarkStart w:id="461" w:name="_Toc123916715"/>
      <w:bookmarkStart w:id="462" w:name="_Toc195733023"/>
      <w:bookmarkStart w:id="463" w:name="_Toc27756"/>
      <w:r>
        <w:rPr>
          <w:rFonts w:hint="eastAsia" w:ascii="宋体" w:hAnsi="宋体"/>
          <w:highlight w:val="none"/>
          <w:lang w:eastAsia="zh-CN"/>
        </w:rPr>
        <w:t>九</w:t>
      </w:r>
      <w:r>
        <w:rPr>
          <w:rFonts w:hint="eastAsia" w:ascii="宋体" w:hAnsi="宋体" w:eastAsia="宋体"/>
          <w:highlight w:val="none"/>
        </w:rPr>
        <w:t>、合同签订</w:t>
      </w:r>
      <w:bookmarkEnd w:id="460"/>
      <w:bookmarkEnd w:id="461"/>
      <w:bookmarkEnd w:id="462"/>
      <w:bookmarkEnd w:id="463"/>
    </w:p>
    <w:p w14:paraId="799621E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成交供应商接到《成交通知书》后</w:t>
      </w:r>
      <w:r>
        <w:rPr>
          <w:rFonts w:hint="eastAsia" w:ascii="宋体" w:hAnsi="宋体" w:cs="宋体"/>
          <w:sz w:val="24"/>
          <w:szCs w:val="24"/>
          <w:highlight w:val="none"/>
          <w:lang w:val="en-US" w:eastAsia="zh-CN"/>
        </w:rPr>
        <w:t>30</w:t>
      </w:r>
      <w:r>
        <w:rPr>
          <w:rFonts w:hint="eastAsia" w:ascii="宋体" w:hAnsi="宋体" w:cs="宋体"/>
          <w:sz w:val="24"/>
          <w:szCs w:val="24"/>
          <w:highlight w:val="none"/>
        </w:rPr>
        <w:t>个日历日内，持《成交通知书》与采购人签订合同，采购文件、成交供应商的磋商响应文件均作为合同订立的基础。</w:t>
      </w:r>
      <w:r>
        <w:rPr>
          <w:rFonts w:hint="eastAsia" w:ascii="宋体" w:hAnsi="宋体" w:cs="宋体"/>
          <w:kern w:val="2"/>
          <w:sz w:val="24"/>
          <w:szCs w:val="24"/>
          <w:highlight w:val="none"/>
        </w:rPr>
        <w:t>若因成交供应商自身原因导致不能完成合同签订手续的，采购人将不予退还磋商保证金。</w:t>
      </w:r>
      <w:r>
        <w:rPr>
          <w:rFonts w:hint="eastAsia" w:ascii="宋体" w:hAnsi="宋体" w:cs="宋体"/>
          <w:sz w:val="24"/>
          <w:szCs w:val="24"/>
          <w:highlight w:val="none"/>
        </w:rPr>
        <w:t>成交供应商应在合同签订后的2个工作日内将将合同副本（一份）送采购标代理机构备案。</w:t>
      </w:r>
    </w:p>
    <w:p w14:paraId="37C27BC0">
      <w:pPr>
        <w:pStyle w:val="3"/>
        <w:rPr>
          <w:rFonts w:hint="eastAsia"/>
          <w:highlight w:val="none"/>
        </w:rPr>
      </w:pPr>
    </w:p>
    <w:p w14:paraId="6ABEF0FB">
      <w:pPr>
        <w:pStyle w:val="5"/>
        <w:spacing w:before="0" w:after="0" w:line="360" w:lineRule="auto"/>
        <w:jc w:val="left"/>
        <w:rPr>
          <w:rFonts w:hint="eastAsia" w:ascii="宋体" w:hAnsi="宋体" w:eastAsia="宋体"/>
          <w:highlight w:val="none"/>
        </w:rPr>
      </w:pPr>
      <w:bookmarkStart w:id="464" w:name="_Toc15278"/>
      <w:bookmarkStart w:id="465" w:name="_Toc195733024"/>
      <w:bookmarkStart w:id="466" w:name="_Toc18106"/>
      <w:bookmarkStart w:id="467" w:name="_Toc166332000"/>
      <w:r>
        <w:rPr>
          <w:rFonts w:hint="eastAsia" w:ascii="宋体" w:hAnsi="宋体"/>
          <w:highlight w:val="none"/>
          <w:lang w:eastAsia="zh-CN"/>
        </w:rPr>
        <w:t>十</w:t>
      </w:r>
      <w:r>
        <w:rPr>
          <w:rFonts w:hint="eastAsia" w:ascii="宋体" w:hAnsi="宋体" w:eastAsia="宋体"/>
          <w:highlight w:val="none"/>
        </w:rPr>
        <w:t>、履约保证金</w:t>
      </w:r>
      <w:bookmarkEnd w:id="464"/>
      <w:bookmarkEnd w:id="465"/>
      <w:bookmarkEnd w:id="466"/>
      <w:bookmarkEnd w:id="467"/>
    </w:p>
    <w:p w14:paraId="0E3553A9">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 合同签订时，成交供应商应向采购人提交履约保证金，金额为成交价的10%；若成交供应商未按规定提交履约保证金，采购人有权取消其成交资格。履约保证金于项目最终验收合格后无息返还给成交供应商。</w:t>
      </w:r>
    </w:p>
    <w:p w14:paraId="212D15EA">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10.2 提交时间：在合同签订后7个工作日内，供应商逾期提交的，则采购人有权终止合同，且供应商应承担因此造成的采购人损失。</w:t>
      </w:r>
    </w:p>
    <w:p w14:paraId="111B3F89">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10.3 供应商可通过银行转账或银行保函等非现金形式提交履约保证金。</w:t>
      </w:r>
    </w:p>
    <w:p w14:paraId="3D697A1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10.4 如以银行转账形式支付履约保证金，则在竣工验收后无息退还履约保证金。</w:t>
      </w:r>
    </w:p>
    <w:p w14:paraId="1ABE098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10.5 </w:t>
      </w:r>
      <w:r>
        <w:rPr>
          <w:rFonts w:hint="eastAsia" w:ascii="宋体" w:hAnsi="宋体" w:cs="宋体"/>
          <w:sz w:val="24"/>
          <w:szCs w:val="24"/>
          <w:highlight w:val="none"/>
        </w:rPr>
        <w:t>服务期内，成交供应商若有连续二次经采购人考核为不合格，或有累计三次经采购人考核不合格，采购人无需承担任何责任可终止合同，取消成交供应商的服务资格，给采购人造成损失的，成交供应商承担赔偿责任，并列入不良记录。</w:t>
      </w:r>
    </w:p>
    <w:p w14:paraId="5EB902CD">
      <w:pPr>
        <w:pStyle w:val="3"/>
        <w:rPr>
          <w:rFonts w:hint="eastAsia"/>
          <w:highlight w:val="none"/>
        </w:rPr>
      </w:pPr>
    </w:p>
    <w:p w14:paraId="6A4E44D0">
      <w:pPr>
        <w:pStyle w:val="76"/>
        <w:wordWrap w:val="0"/>
        <w:snapToGrid w:val="0"/>
        <w:spacing w:before="0" w:after="0" w:line="360" w:lineRule="auto"/>
        <w:jc w:val="left"/>
        <w:outlineLvl w:val="1"/>
        <w:rPr>
          <w:rStyle w:val="82"/>
          <w:rFonts w:hint="eastAsia" w:ascii="宋体" w:hAnsi="宋体"/>
          <w:szCs w:val="24"/>
          <w:highlight w:val="none"/>
        </w:rPr>
      </w:pPr>
      <w:bookmarkStart w:id="468" w:name="_Toc10465"/>
      <w:bookmarkStart w:id="469" w:name="_Toc30789"/>
      <w:bookmarkStart w:id="470" w:name="_Toc17726"/>
      <w:bookmarkStart w:id="471" w:name="_Toc22226"/>
      <w:bookmarkStart w:id="472" w:name="_Toc13190"/>
      <w:bookmarkStart w:id="473" w:name="_Toc9561"/>
      <w:r>
        <w:rPr>
          <w:rStyle w:val="82"/>
          <w:rFonts w:hint="eastAsia" w:ascii="宋体" w:hAnsi="宋体"/>
          <w:szCs w:val="24"/>
          <w:highlight w:val="none"/>
          <w:lang w:val="en-US" w:eastAsia="zh-CN"/>
        </w:rPr>
        <w:t>十一</w:t>
      </w:r>
      <w:r>
        <w:rPr>
          <w:rStyle w:val="82"/>
          <w:rFonts w:hint="eastAsia" w:ascii="宋体" w:hAnsi="宋体"/>
          <w:szCs w:val="24"/>
          <w:highlight w:val="none"/>
        </w:rPr>
        <w:t>、其他事项</w:t>
      </w:r>
      <w:bookmarkEnd w:id="468"/>
      <w:bookmarkEnd w:id="469"/>
    </w:p>
    <w:p w14:paraId="6BD57452">
      <w:pPr>
        <w:pStyle w:val="84"/>
        <w:ind w:firstLine="480"/>
        <w:rPr>
          <w:rStyle w:val="75"/>
          <w:rFonts w:ascii="宋体" w:hAnsi="宋体" w:cs="宋体"/>
          <w:b w:val="0"/>
          <w:szCs w:val="24"/>
          <w:highlight w:val="none"/>
        </w:rPr>
      </w:pPr>
      <w:r>
        <w:rPr>
          <w:rFonts w:hint="default" w:ascii="宋体" w:hAnsi="宋体" w:cs="宋体"/>
          <w:b w:val="0"/>
          <w:szCs w:val="22"/>
          <w:highlight w:val="none"/>
          <w:lang w:val="en-US" w:eastAsia="zh-CN"/>
        </w:rPr>
        <w:t>1</w:t>
      </w:r>
      <w:r>
        <w:rPr>
          <w:rFonts w:hint="eastAsia" w:cs="宋体"/>
          <w:b w:val="0"/>
          <w:szCs w:val="22"/>
          <w:highlight w:val="none"/>
          <w:lang w:val="en-US" w:eastAsia="zh-CN"/>
        </w:rPr>
        <w:t>1</w:t>
      </w:r>
      <w:r>
        <w:rPr>
          <w:rFonts w:hint="default" w:ascii="宋体" w:hAnsi="宋体" w:cs="宋体"/>
          <w:b w:val="0"/>
          <w:szCs w:val="22"/>
          <w:highlight w:val="none"/>
        </w:rPr>
        <w:t>.1 除磋</w:t>
      </w:r>
      <w:r>
        <w:rPr>
          <w:rStyle w:val="75"/>
          <w:rFonts w:hint="eastAsia" w:ascii="宋体" w:hAnsi="宋体" w:cs="宋体"/>
          <w:b w:val="0"/>
          <w:szCs w:val="24"/>
          <w:highlight w:val="none"/>
        </w:rPr>
        <w:t>商采购</w:t>
      </w:r>
      <w:r>
        <w:rPr>
          <w:rStyle w:val="75"/>
          <w:rFonts w:ascii="宋体" w:hAnsi="宋体" w:cs="宋体"/>
          <w:b w:val="0"/>
          <w:szCs w:val="24"/>
          <w:highlight w:val="none"/>
        </w:rPr>
        <w:t>文件另有规定外，若出现有关法律、法规和规章有强制性规定但招标文件未列明的情形，则</w:t>
      </w:r>
      <w:r>
        <w:rPr>
          <w:rStyle w:val="75"/>
          <w:rFonts w:hint="eastAsia" w:cs="宋体"/>
          <w:b w:val="0"/>
          <w:szCs w:val="24"/>
          <w:highlight w:val="none"/>
        </w:rPr>
        <w:t>供应商</w:t>
      </w:r>
      <w:r>
        <w:rPr>
          <w:rStyle w:val="75"/>
          <w:rFonts w:ascii="宋体" w:hAnsi="宋体" w:cs="宋体"/>
          <w:b w:val="0"/>
          <w:szCs w:val="24"/>
          <w:highlight w:val="none"/>
        </w:rPr>
        <w:t>应按照有关法律、法规和规章强制性规定执行。</w:t>
      </w:r>
    </w:p>
    <w:p w14:paraId="6A69D01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 xml:space="preserve">11.2 </w:t>
      </w:r>
      <w:r>
        <w:rPr>
          <w:rFonts w:hint="eastAsia" w:ascii="宋体" w:hAnsi="宋体" w:cs="宋体"/>
          <w:kern w:val="0"/>
          <w:sz w:val="24"/>
          <w:highlight w:val="none"/>
        </w:rPr>
        <w:t>无条件配合采购人进行项目履行，做好项目实施及相关事项的工作，如不配合，采购人有权取消其成交资格。</w:t>
      </w:r>
    </w:p>
    <w:p w14:paraId="2ADA9293">
      <w:pPr>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 xml:space="preserve">11.3 </w:t>
      </w:r>
      <w:r>
        <w:rPr>
          <w:rFonts w:hint="eastAsia" w:ascii="宋体" w:hAnsi="宋体" w:cs="宋体"/>
          <w:kern w:val="0"/>
          <w:sz w:val="24"/>
          <w:highlight w:val="none"/>
        </w:rPr>
        <w:t>成交供应商入园车辆应按照</w:t>
      </w:r>
      <w:r>
        <w:rPr>
          <w:rFonts w:ascii="宋体" w:hAnsi="宋体" w:cs="宋体"/>
          <w:kern w:val="0"/>
          <w:sz w:val="24"/>
          <w:highlight w:val="none"/>
        </w:rPr>
        <w:t>厦门市园林植物园关于印发《厦门市园林植物园入园车辆管控管理办法(</w:t>
      </w:r>
      <w:r>
        <w:rPr>
          <w:rFonts w:hint="eastAsia" w:ascii="宋体" w:hAnsi="宋体" w:cs="宋体"/>
          <w:kern w:val="0"/>
          <w:sz w:val="24"/>
          <w:highlight w:val="none"/>
        </w:rPr>
        <w:t>修订</w:t>
      </w:r>
      <w:r>
        <w:rPr>
          <w:rFonts w:ascii="宋体" w:hAnsi="宋体" w:cs="宋体"/>
          <w:kern w:val="0"/>
          <w:sz w:val="24"/>
          <w:highlight w:val="none"/>
        </w:rPr>
        <w:t>)》的通知</w:t>
      </w:r>
      <w:r>
        <w:rPr>
          <w:rFonts w:hint="eastAsia" w:ascii="宋体" w:hAnsi="宋体" w:cs="宋体"/>
          <w:kern w:val="0"/>
          <w:sz w:val="24"/>
          <w:highlight w:val="none"/>
        </w:rPr>
        <w:t>（厦植(2025)1号）执行。</w:t>
      </w:r>
    </w:p>
    <w:bookmarkEnd w:id="452"/>
    <w:bookmarkEnd w:id="453"/>
    <w:bookmarkEnd w:id="470"/>
    <w:bookmarkEnd w:id="471"/>
    <w:bookmarkEnd w:id="472"/>
    <w:bookmarkEnd w:id="473"/>
    <w:p w14:paraId="01D672AD">
      <w:pPr>
        <w:keepNext/>
        <w:keepLines/>
        <w:pageBreakBefore/>
        <w:widowControl/>
        <w:wordWrap w:val="0"/>
        <w:spacing w:line="360" w:lineRule="auto"/>
        <w:jc w:val="center"/>
        <w:outlineLvl w:val="0"/>
        <w:rPr>
          <w:rFonts w:hint="eastAsia" w:ascii="宋体" w:hAnsi="宋体" w:cs="宋体"/>
          <w:b/>
          <w:bCs/>
          <w:sz w:val="36"/>
          <w:szCs w:val="36"/>
          <w:highlight w:val="none"/>
        </w:rPr>
      </w:pPr>
      <w:bookmarkStart w:id="474" w:name="_Toc19955"/>
      <w:bookmarkStart w:id="475" w:name="_Toc2720"/>
      <w:bookmarkStart w:id="476" w:name="_Toc21494"/>
      <w:bookmarkStart w:id="477" w:name="_Toc15075"/>
      <w:bookmarkStart w:id="478" w:name="_Toc13431"/>
      <w:bookmarkStart w:id="479" w:name="_Toc24189"/>
      <w:bookmarkStart w:id="480" w:name="_Toc20062"/>
      <w:bookmarkStart w:id="481" w:name="_Toc4452"/>
      <w:bookmarkStart w:id="482" w:name="_Toc13445"/>
      <w:r>
        <w:rPr>
          <w:rFonts w:hint="eastAsia" w:ascii="宋体" w:hAnsi="宋体" w:cs="宋体"/>
          <w:b/>
          <w:bCs/>
          <w:sz w:val="36"/>
          <w:szCs w:val="36"/>
          <w:highlight w:val="none"/>
        </w:rPr>
        <w:t>第四章  采购合同（参考文本）</w:t>
      </w:r>
      <w:bookmarkEnd w:id="370"/>
      <w:bookmarkEnd w:id="371"/>
      <w:bookmarkEnd w:id="372"/>
      <w:bookmarkEnd w:id="373"/>
      <w:bookmarkEnd w:id="374"/>
      <w:bookmarkEnd w:id="375"/>
      <w:bookmarkEnd w:id="376"/>
      <w:bookmarkEnd w:id="377"/>
      <w:bookmarkEnd w:id="474"/>
      <w:bookmarkEnd w:id="475"/>
      <w:bookmarkEnd w:id="476"/>
      <w:bookmarkEnd w:id="477"/>
      <w:bookmarkEnd w:id="478"/>
      <w:bookmarkEnd w:id="479"/>
      <w:bookmarkEnd w:id="480"/>
      <w:bookmarkEnd w:id="481"/>
      <w:bookmarkEnd w:id="482"/>
    </w:p>
    <w:tbl>
      <w:tblPr>
        <w:tblStyle w:val="32"/>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14:paraId="4636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385" w:type="dxa"/>
            <w:tcBorders>
              <w:top w:val="single" w:color="auto" w:sz="4" w:space="0"/>
              <w:left w:val="single" w:color="auto" w:sz="4" w:space="0"/>
              <w:bottom w:val="single" w:color="auto" w:sz="4" w:space="0"/>
              <w:right w:val="single" w:color="auto" w:sz="4" w:space="0"/>
            </w:tcBorders>
            <w:noWrap w:val="0"/>
            <w:vAlign w:val="top"/>
          </w:tcPr>
          <w:p w14:paraId="24403FB0">
            <w:pPr>
              <w:wordWrap w:val="0"/>
              <w:spacing w:line="360" w:lineRule="auto"/>
              <w:rPr>
                <w:rFonts w:hint="eastAsia" w:ascii="宋体" w:hAnsi="宋体" w:cs="宋体"/>
                <w:szCs w:val="21"/>
                <w:highlight w:val="none"/>
              </w:rPr>
            </w:pPr>
            <w:bookmarkStart w:id="483" w:name="_Hlk85118582"/>
            <w:r>
              <w:rPr>
                <w:rFonts w:hint="eastAsia" w:ascii="宋体" w:hAnsi="宋体" w:cs="宋体"/>
                <w:sz w:val="24"/>
                <w:szCs w:val="24"/>
                <w:highlight w:val="none"/>
              </w:rPr>
              <w:t>注释：本格式条款仅作为双方签订合同的参考，为阐明各方的权利和义务，经协商可增加新的条款、修改相关条款， 但不得与磋商文件、响应文件的实质性内容相背离。</w:t>
            </w:r>
          </w:p>
        </w:tc>
      </w:tr>
      <w:bookmarkEnd w:id="483"/>
    </w:tbl>
    <w:p w14:paraId="4A5BD3D8">
      <w:pPr>
        <w:spacing w:line="400" w:lineRule="exact"/>
        <w:jc w:val="center"/>
        <w:rPr>
          <w:rFonts w:hint="eastAsia" w:ascii="宋体" w:hAnsi="宋体" w:cs="宋体"/>
          <w:sz w:val="36"/>
          <w:szCs w:val="36"/>
          <w:highlight w:val="none"/>
        </w:rPr>
      </w:pPr>
      <w:bookmarkStart w:id="484" w:name="_Hlk58250405"/>
    </w:p>
    <w:bookmarkEnd w:id="484"/>
    <w:p w14:paraId="6822D4D2">
      <w:pPr>
        <w:pStyle w:val="29"/>
        <w:wordWrap w:val="0"/>
        <w:spacing w:before="75" w:after="75" w:line="360" w:lineRule="auto"/>
        <w:ind w:firstLine="240" w:firstLineChars="100"/>
        <w:rPr>
          <w:rFonts w:hint="eastAsia" w:hAnsi="宋体" w:cs="微软雅黑"/>
          <w:highlight w:val="none"/>
        </w:rPr>
      </w:pPr>
      <w:bookmarkStart w:id="485" w:name="_Toc6780"/>
      <w:bookmarkStart w:id="486" w:name="_Toc17227448"/>
      <w:bookmarkStart w:id="487" w:name="_Toc17608"/>
      <w:bookmarkStart w:id="488" w:name="_Toc21059"/>
      <w:bookmarkStart w:id="489" w:name="_Toc115273185"/>
      <w:bookmarkStart w:id="490" w:name="_Toc24340"/>
      <w:bookmarkStart w:id="491" w:name="_Toc29782"/>
      <w:bookmarkStart w:id="492" w:name="_Toc22595"/>
      <w:bookmarkStart w:id="493" w:name="_Toc17717"/>
      <w:r>
        <w:rPr>
          <w:rFonts w:hAnsi="宋体"/>
          <w:highlight w:val="none"/>
        </w:rPr>
        <w:t>甲方：</w:t>
      </w:r>
      <w:r>
        <w:rPr>
          <w:rFonts w:hint="eastAsia" w:hAnsi="宋体"/>
          <w:highlight w:val="none"/>
          <w:u w:val="single"/>
        </w:rPr>
        <w:t>（采购人全称）</w:t>
      </w:r>
    </w:p>
    <w:p w14:paraId="2070F773">
      <w:pPr>
        <w:pStyle w:val="29"/>
        <w:wordWrap w:val="0"/>
        <w:spacing w:before="75" w:after="75" w:line="360" w:lineRule="auto"/>
        <w:ind w:firstLine="240" w:firstLineChars="100"/>
        <w:rPr>
          <w:rFonts w:hint="eastAsia" w:hAnsi="宋体" w:cs="微软雅黑"/>
          <w:highlight w:val="none"/>
        </w:rPr>
      </w:pPr>
      <w:r>
        <w:rPr>
          <w:rFonts w:hint="eastAsia" w:hAnsi="宋体"/>
          <w:highlight w:val="none"/>
        </w:rPr>
        <w:t>乙方：</w:t>
      </w:r>
      <w:r>
        <w:rPr>
          <w:rFonts w:hint="eastAsia" w:hAnsi="宋体"/>
          <w:highlight w:val="none"/>
          <w:u w:val="single"/>
        </w:rPr>
        <w:t>（成交供应商全称）</w:t>
      </w:r>
    </w:p>
    <w:p w14:paraId="256E4941">
      <w:pPr>
        <w:pStyle w:val="29"/>
        <w:wordWrap w:val="0"/>
        <w:spacing w:before="75" w:after="75" w:line="360" w:lineRule="auto"/>
        <w:rPr>
          <w:rFonts w:hint="eastAsia" w:hAnsi="宋体" w:cs="微软雅黑"/>
          <w:highlight w:val="none"/>
        </w:rPr>
      </w:pPr>
    </w:p>
    <w:p w14:paraId="60F553CF">
      <w:pPr>
        <w:pStyle w:val="29"/>
        <w:wordWrap w:val="0"/>
        <w:spacing w:before="75" w:after="75" w:line="360" w:lineRule="auto"/>
        <w:ind w:firstLine="480"/>
        <w:rPr>
          <w:rFonts w:hint="eastAsia" w:hAnsi="宋体" w:cs="微软雅黑"/>
          <w:highlight w:val="none"/>
        </w:rPr>
      </w:pPr>
      <w:r>
        <w:rPr>
          <w:rFonts w:hint="eastAsia" w:hAnsi="宋体"/>
          <w:highlight w:val="none"/>
        </w:rPr>
        <w:t>根据项目编号为</w:t>
      </w:r>
      <w:r>
        <w:rPr>
          <w:rFonts w:hAnsi="宋体" w:cs="Calibri"/>
          <w:highlight w:val="none"/>
          <w:u w:val="single"/>
        </w:rPr>
        <w:t>            </w:t>
      </w:r>
      <w:r>
        <w:rPr>
          <w:rFonts w:hint="eastAsia" w:hAnsi="宋体"/>
          <w:highlight w:val="none"/>
        </w:rPr>
        <w:t>的</w:t>
      </w:r>
      <w:r>
        <w:rPr>
          <w:rFonts w:hint="eastAsia" w:hAnsi="宋体"/>
          <w:highlight w:val="none"/>
          <w:u w:val="single"/>
        </w:rPr>
        <w:t>（填写“项目名称”）</w:t>
      </w:r>
      <w:r>
        <w:rPr>
          <w:rFonts w:hint="eastAsia" w:hAnsi="宋体"/>
          <w:highlight w:val="none"/>
        </w:rPr>
        <w:t>项目（以下简称：“本项目”）的采购结果，乙方为成交供应商。现经甲乙双方友好协商，就以下事项达成一致并签订本合同：</w:t>
      </w:r>
    </w:p>
    <w:p w14:paraId="2262FDD3">
      <w:pPr>
        <w:pStyle w:val="29"/>
        <w:wordWrap w:val="0"/>
        <w:spacing w:before="75" w:after="75" w:line="360" w:lineRule="auto"/>
        <w:ind w:firstLine="480"/>
        <w:rPr>
          <w:rFonts w:hint="eastAsia" w:hAnsi="宋体" w:cs="微软雅黑"/>
          <w:highlight w:val="none"/>
        </w:rPr>
      </w:pPr>
      <w:r>
        <w:rPr>
          <w:rFonts w:hint="eastAsia" w:hAnsi="宋体"/>
          <w:highlight w:val="none"/>
        </w:rPr>
        <w:t>1、下列合同文件是构成本合同不可分割的部分：</w:t>
      </w:r>
    </w:p>
    <w:p w14:paraId="0D3774A4">
      <w:pPr>
        <w:pStyle w:val="29"/>
        <w:wordWrap w:val="0"/>
        <w:spacing w:before="75" w:after="75" w:line="360" w:lineRule="auto"/>
        <w:ind w:firstLine="480"/>
        <w:rPr>
          <w:rFonts w:hint="eastAsia" w:hAnsi="宋体" w:cs="微软雅黑"/>
          <w:highlight w:val="none"/>
        </w:rPr>
      </w:pPr>
      <w:r>
        <w:rPr>
          <w:rFonts w:hint="eastAsia" w:hAnsi="宋体"/>
          <w:highlight w:val="none"/>
        </w:rPr>
        <w:t>1.1合同条款；</w:t>
      </w:r>
    </w:p>
    <w:p w14:paraId="422E698E">
      <w:pPr>
        <w:pStyle w:val="29"/>
        <w:wordWrap w:val="0"/>
        <w:spacing w:before="75" w:after="75" w:line="360" w:lineRule="auto"/>
        <w:ind w:firstLine="480"/>
        <w:rPr>
          <w:rFonts w:hint="eastAsia" w:hAnsi="宋体" w:cs="微软雅黑"/>
          <w:highlight w:val="none"/>
        </w:rPr>
      </w:pPr>
      <w:r>
        <w:rPr>
          <w:rFonts w:hint="eastAsia" w:hAnsi="宋体"/>
          <w:highlight w:val="none"/>
        </w:rPr>
        <w:t>1.2采购文件、乙方的投标文件（响应文件）；</w:t>
      </w:r>
    </w:p>
    <w:p w14:paraId="3B345932">
      <w:pPr>
        <w:pStyle w:val="29"/>
        <w:wordWrap w:val="0"/>
        <w:spacing w:before="75" w:after="75" w:line="360" w:lineRule="auto"/>
        <w:ind w:firstLine="480"/>
        <w:rPr>
          <w:rFonts w:hint="eastAsia" w:hAnsi="宋体" w:cs="微软雅黑"/>
          <w:highlight w:val="none"/>
        </w:rPr>
      </w:pPr>
      <w:r>
        <w:rPr>
          <w:rFonts w:hint="eastAsia" w:hAnsi="宋体"/>
          <w:highlight w:val="none"/>
        </w:rPr>
        <w:t>1.3其他文件或材料：□无。□（若有联合协议或分包意向协议）。</w:t>
      </w:r>
    </w:p>
    <w:p w14:paraId="53DF264E">
      <w:pPr>
        <w:pStyle w:val="29"/>
        <w:wordWrap w:val="0"/>
        <w:spacing w:before="75" w:after="75" w:line="360" w:lineRule="auto"/>
        <w:ind w:firstLine="480"/>
        <w:rPr>
          <w:rFonts w:hint="eastAsia" w:hAnsi="宋体" w:cs="微软雅黑"/>
          <w:highlight w:val="none"/>
        </w:rPr>
      </w:pPr>
      <w:r>
        <w:rPr>
          <w:rFonts w:hint="eastAsia" w:hAnsi="宋体"/>
          <w:highlight w:val="none"/>
        </w:rPr>
        <w:t>2、合同标的</w:t>
      </w:r>
    </w:p>
    <w:p w14:paraId="050CD2B0">
      <w:pPr>
        <w:pStyle w:val="29"/>
        <w:wordWrap w:val="0"/>
        <w:spacing w:before="75" w:after="75" w:line="360" w:lineRule="auto"/>
        <w:ind w:firstLine="480"/>
        <w:rPr>
          <w:rFonts w:hint="eastAsia" w:hAnsi="宋体" w:cs="微软雅黑"/>
          <w:highlight w:val="none"/>
        </w:rPr>
      </w:pPr>
      <w:r>
        <w:rPr>
          <w:rFonts w:hint="eastAsia" w:hAnsi="宋体"/>
          <w:highlight w:val="none"/>
          <w:u w:val="single"/>
        </w:rPr>
        <w:t>（按照实际情况编制填写，可以是表格或文字描述）</w:t>
      </w:r>
      <w:r>
        <w:rPr>
          <w:rFonts w:hint="eastAsia" w:hAnsi="宋体"/>
          <w:highlight w:val="none"/>
        </w:rPr>
        <w:t>。</w:t>
      </w:r>
    </w:p>
    <w:p w14:paraId="7314F929">
      <w:pPr>
        <w:pStyle w:val="29"/>
        <w:wordWrap w:val="0"/>
        <w:spacing w:before="75" w:after="75" w:line="360" w:lineRule="auto"/>
        <w:ind w:firstLine="480"/>
        <w:rPr>
          <w:rFonts w:hint="eastAsia" w:hAnsi="宋体" w:cs="微软雅黑"/>
          <w:highlight w:val="none"/>
        </w:rPr>
      </w:pPr>
      <w:r>
        <w:rPr>
          <w:rFonts w:hint="eastAsia" w:hAnsi="宋体"/>
          <w:highlight w:val="none"/>
        </w:rPr>
        <w:t>3、合同总金额</w:t>
      </w:r>
    </w:p>
    <w:p w14:paraId="2972F332">
      <w:pPr>
        <w:pStyle w:val="29"/>
        <w:wordWrap w:val="0"/>
        <w:spacing w:before="75" w:after="75" w:line="360" w:lineRule="auto"/>
        <w:ind w:firstLine="480"/>
        <w:rPr>
          <w:rFonts w:hint="eastAsia" w:hAnsi="宋体" w:cs="微软雅黑"/>
          <w:highlight w:val="none"/>
        </w:rPr>
      </w:pPr>
      <w:r>
        <w:rPr>
          <w:rFonts w:hint="eastAsia" w:hAnsi="宋体"/>
          <w:highlight w:val="none"/>
        </w:rPr>
        <w:t>3.1合同总金额为人民币大写：</w:t>
      </w:r>
      <w:r>
        <w:rPr>
          <w:rFonts w:hAnsi="宋体" w:cs="Calibri"/>
          <w:highlight w:val="none"/>
          <w:u w:val="single"/>
        </w:rPr>
        <w:t>              </w:t>
      </w:r>
      <w:r>
        <w:rPr>
          <w:rFonts w:hint="eastAsia" w:hAnsi="宋体"/>
          <w:highlight w:val="none"/>
        </w:rPr>
        <w:t>元（￥</w:t>
      </w:r>
      <w:r>
        <w:rPr>
          <w:rFonts w:hAnsi="宋体" w:cs="Calibri"/>
          <w:highlight w:val="none"/>
          <w:u w:val="single"/>
        </w:rPr>
        <w:t>              </w:t>
      </w:r>
      <w:r>
        <w:rPr>
          <w:rFonts w:hint="eastAsia" w:hAnsi="宋体"/>
          <w:highlight w:val="none"/>
        </w:rPr>
        <w:t>），该金额已包括为履行本合同所需的一切费用。</w:t>
      </w:r>
    </w:p>
    <w:p w14:paraId="751DA8CC">
      <w:pPr>
        <w:pStyle w:val="29"/>
        <w:wordWrap w:val="0"/>
        <w:spacing w:before="75" w:after="75" w:line="360" w:lineRule="auto"/>
        <w:ind w:firstLine="480"/>
        <w:rPr>
          <w:rFonts w:hint="eastAsia" w:hAnsi="宋体" w:cs="微软雅黑"/>
          <w:highlight w:val="none"/>
        </w:rPr>
      </w:pPr>
      <w:r>
        <w:rPr>
          <w:rFonts w:hint="eastAsia" w:hAnsi="宋体"/>
          <w:highlight w:val="none"/>
        </w:rPr>
        <w:t>4、合同标的服务时间、地点和条件</w:t>
      </w:r>
    </w:p>
    <w:p w14:paraId="43287334">
      <w:pPr>
        <w:pStyle w:val="29"/>
        <w:wordWrap w:val="0"/>
        <w:spacing w:before="75" w:after="75" w:line="360" w:lineRule="auto"/>
        <w:ind w:firstLine="480"/>
        <w:rPr>
          <w:rFonts w:hint="eastAsia" w:hAnsi="宋体" w:cs="微软雅黑"/>
          <w:highlight w:val="none"/>
        </w:rPr>
      </w:pPr>
      <w:r>
        <w:rPr>
          <w:rFonts w:hint="eastAsia" w:hAnsi="宋体"/>
          <w:highlight w:val="none"/>
        </w:rPr>
        <w:t>4.1服务时间：</w:t>
      </w:r>
      <w:r>
        <w:rPr>
          <w:rFonts w:hAnsi="宋体" w:cs="Calibri"/>
          <w:highlight w:val="none"/>
          <w:u w:val="single"/>
        </w:rPr>
        <w:t>                     </w:t>
      </w:r>
      <w:r>
        <w:rPr>
          <w:rFonts w:hint="eastAsia" w:hAnsi="宋体"/>
          <w:highlight w:val="none"/>
        </w:rPr>
        <w:t>；</w:t>
      </w:r>
    </w:p>
    <w:p w14:paraId="64BDD62E">
      <w:pPr>
        <w:pStyle w:val="29"/>
        <w:wordWrap w:val="0"/>
        <w:spacing w:before="75" w:after="75" w:line="360" w:lineRule="auto"/>
        <w:ind w:firstLine="480"/>
        <w:rPr>
          <w:rFonts w:hint="eastAsia" w:hAnsi="宋体" w:cs="微软雅黑"/>
          <w:highlight w:val="none"/>
        </w:rPr>
      </w:pPr>
      <w:r>
        <w:rPr>
          <w:rFonts w:hint="eastAsia" w:hAnsi="宋体"/>
          <w:highlight w:val="none"/>
        </w:rPr>
        <w:t>4.2服务地点：</w:t>
      </w:r>
      <w:r>
        <w:rPr>
          <w:rFonts w:hAnsi="宋体" w:cs="Calibri"/>
          <w:highlight w:val="none"/>
          <w:u w:val="single"/>
        </w:rPr>
        <w:t>                     </w:t>
      </w:r>
      <w:r>
        <w:rPr>
          <w:rFonts w:hint="eastAsia" w:hAnsi="宋体"/>
          <w:highlight w:val="none"/>
        </w:rPr>
        <w:t>；</w:t>
      </w:r>
    </w:p>
    <w:p w14:paraId="36854038">
      <w:pPr>
        <w:pStyle w:val="29"/>
        <w:wordWrap w:val="0"/>
        <w:spacing w:before="75" w:after="75" w:line="360" w:lineRule="auto"/>
        <w:ind w:firstLine="480"/>
        <w:rPr>
          <w:rFonts w:hint="eastAsia" w:hAnsi="宋体" w:cs="微软雅黑"/>
          <w:highlight w:val="none"/>
        </w:rPr>
      </w:pPr>
      <w:r>
        <w:rPr>
          <w:rFonts w:hint="eastAsia" w:hAnsi="宋体"/>
          <w:highlight w:val="none"/>
        </w:rPr>
        <w:t>4.3交付条件：</w:t>
      </w:r>
      <w:r>
        <w:rPr>
          <w:rFonts w:hAnsi="宋体" w:cs="Calibri"/>
          <w:highlight w:val="none"/>
          <w:u w:val="single"/>
        </w:rPr>
        <w:t>                     </w:t>
      </w:r>
      <w:r>
        <w:rPr>
          <w:rFonts w:hint="eastAsia" w:hAnsi="宋体"/>
          <w:highlight w:val="none"/>
        </w:rPr>
        <w:t>。</w:t>
      </w:r>
    </w:p>
    <w:p w14:paraId="43C429BC">
      <w:pPr>
        <w:pStyle w:val="29"/>
        <w:wordWrap w:val="0"/>
        <w:spacing w:before="75" w:after="75" w:line="360" w:lineRule="auto"/>
        <w:ind w:firstLine="480"/>
        <w:rPr>
          <w:rFonts w:hint="eastAsia" w:hAnsi="宋体" w:cs="微软雅黑"/>
          <w:highlight w:val="none"/>
        </w:rPr>
      </w:pPr>
      <w:r>
        <w:rPr>
          <w:rFonts w:hint="eastAsia" w:hAnsi="宋体"/>
          <w:highlight w:val="none"/>
        </w:rPr>
        <w:t>5、合同标的应符合采购文件、乙方投标文件（响应文件）的规定或约定，具体如下：</w:t>
      </w:r>
    </w:p>
    <w:p w14:paraId="5B235506">
      <w:pPr>
        <w:pStyle w:val="29"/>
        <w:wordWrap w:val="0"/>
        <w:spacing w:before="75" w:after="75" w:line="360" w:lineRule="auto"/>
        <w:ind w:firstLine="480"/>
        <w:rPr>
          <w:rFonts w:hint="eastAsia" w:hAnsi="宋体" w:cs="微软雅黑"/>
          <w:highlight w:val="none"/>
        </w:rPr>
      </w:pPr>
      <w:r>
        <w:rPr>
          <w:rFonts w:hint="eastAsia" w:hAnsi="宋体"/>
          <w:highlight w:val="none"/>
          <w:u w:val="single"/>
        </w:rPr>
        <w:t>（按照实际情况编制填写，可以是表格或文字描述）</w:t>
      </w:r>
      <w:r>
        <w:rPr>
          <w:rFonts w:hint="eastAsia" w:hAnsi="宋体"/>
          <w:highlight w:val="none"/>
        </w:rPr>
        <w:t>。</w:t>
      </w:r>
    </w:p>
    <w:p w14:paraId="75E45B31">
      <w:pPr>
        <w:pStyle w:val="29"/>
        <w:wordWrap w:val="0"/>
        <w:spacing w:before="75" w:after="75" w:line="360" w:lineRule="auto"/>
        <w:ind w:firstLine="480"/>
        <w:rPr>
          <w:rFonts w:hint="eastAsia" w:hAnsi="宋体" w:cs="微软雅黑"/>
          <w:highlight w:val="none"/>
        </w:rPr>
      </w:pPr>
      <w:r>
        <w:rPr>
          <w:rFonts w:hint="eastAsia" w:hAnsi="宋体"/>
          <w:highlight w:val="none"/>
        </w:rPr>
        <w:t>6、验收</w:t>
      </w:r>
    </w:p>
    <w:p w14:paraId="2ED3CC0D">
      <w:pPr>
        <w:pStyle w:val="29"/>
        <w:wordWrap w:val="0"/>
        <w:spacing w:before="75" w:after="75" w:line="360" w:lineRule="auto"/>
        <w:ind w:firstLine="480"/>
        <w:rPr>
          <w:rFonts w:hint="eastAsia" w:hAnsi="宋体" w:cs="微软雅黑"/>
          <w:highlight w:val="none"/>
        </w:rPr>
      </w:pPr>
      <w:r>
        <w:rPr>
          <w:rFonts w:hint="eastAsia" w:hAnsi="宋体"/>
          <w:highlight w:val="none"/>
        </w:rPr>
        <w:t>6.1验收应按照采购文件、乙方投标文件（响应文件）的规定、甲方要求或约定进行，最终验收结果以甲方出具的书面意见为准，具体如下：</w:t>
      </w:r>
    </w:p>
    <w:p w14:paraId="0456F793">
      <w:pPr>
        <w:pStyle w:val="29"/>
        <w:wordWrap w:val="0"/>
        <w:spacing w:before="75" w:after="75" w:line="360" w:lineRule="auto"/>
        <w:ind w:firstLine="480"/>
        <w:rPr>
          <w:rFonts w:hint="eastAsia" w:hAnsi="宋体" w:cs="微软雅黑"/>
          <w:highlight w:val="none"/>
        </w:rPr>
      </w:pPr>
      <w:r>
        <w:rPr>
          <w:rFonts w:hint="eastAsia" w:hAnsi="宋体"/>
          <w:highlight w:val="none"/>
          <w:u w:val="single"/>
        </w:rPr>
        <w:t>（按照实际情况编制填写，可以是表格或文字描述）</w:t>
      </w:r>
      <w:r>
        <w:rPr>
          <w:rFonts w:hint="eastAsia" w:hAnsi="宋体"/>
          <w:highlight w:val="none"/>
        </w:rPr>
        <w:t>。</w:t>
      </w:r>
    </w:p>
    <w:p w14:paraId="1B21694F">
      <w:pPr>
        <w:pStyle w:val="29"/>
        <w:wordWrap w:val="0"/>
        <w:spacing w:before="75" w:after="75" w:line="360" w:lineRule="auto"/>
        <w:ind w:firstLine="480"/>
        <w:rPr>
          <w:rFonts w:hint="eastAsia" w:hAnsi="宋体" w:cs="微软雅黑"/>
          <w:highlight w:val="none"/>
        </w:rPr>
      </w:pPr>
      <w:r>
        <w:rPr>
          <w:rFonts w:hint="eastAsia" w:hAnsi="宋体"/>
          <w:highlight w:val="none"/>
        </w:rPr>
        <w:t>6.2本项目是否邀请其他报价人（供应商）参与验收：</w:t>
      </w:r>
    </w:p>
    <w:p w14:paraId="2A91111A">
      <w:pPr>
        <w:pStyle w:val="29"/>
        <w:wordWrap w:val="0"/>
        <w:spacing w:before="75" w:after="75" w:line="360" w:lineRule="auto"/>
        <w:ind w:firstLine="480"/>
        <w:rPr>
          <w:rFonts w:hint="eastAsia" w:hAnsi="宋体" w:cs="微软雅黑"/>
          <w:highlight w:val="none"/>
        </w:rPr>
      </w:pPr>
      <w:r>
        <w:rPr>
          <w:rFonts w:hint="eastAsia" w:hAnsi="宋体"/>
          <w:highlight w:val="none"/>
        </w:rPr>
        <w:t>□不邀请。□邀请，具体如下：</w:t>
      </w:r>
      <w:r>
        <w:rPr>
          <w:rFonts w:hint="eastAsia" w:hAnsi="宋体"/>
          <w:highlight w:val="none"/>
          <w:u w:val="single"/>
        </w:rPr>
        <w:t>（按照采购文件规定填写）</w:t>
      </w:r>
      <w:r>
        <w:rPr>
          <w:rFonts w:hint="eastAsia" w:hAnsi="宋体"/>
          <w:highlight w:val="none"/>
        </w:rPr>
        <w:t>。</w:t>
      </w:r>
    </w:p>
    <w:p w14:paraId="0E982A3C">
      <w:pPr>
        <w:pStyle w:val="29"/>
        <w:wordWrap w:val="0"/>
        <w:spacing w:before="75" w:after="75" w:line="360" w:lineRule="auto"/>
        <w:ind w:firstLine="480"/>
        <w:rPr>
          <w:rFonts w:hint="eastAsia" w:hAnsi="宋体" w:cs="微软雅黑"/>
          <w:highlight w:val="none"/>
        </w:rPr>
      </w:pPr>
      <w:r>
        <w:rPr>
          <w:rFonts w:hint="eastAsia" w:hAnsi="宋体"/>
          <w:highlight w:val="none"/>
        </w:rPr>
        <w:t>7、合同款项的支付应按照采购文件的规定进行，具体如下：</w:t>
      </w:r>
    </w:p>
    <w:p w14:paraId="0545E5B5">
      <w:pPr>
        <w:pStyle w:val="29"/>
        <w:wordWrap w:val="0"/>
        <w:spacing w:before="75" w:after="75" w:line="360" w:lineRule="auto"/>
        <w:ind w:firstLine="480"/>
        <w:rPr>
          <w:rFonts w:hint="eastAsia" w:hAnsi="宋体"/>
          <w:highlight w:val="none"/>
        </w:rPr>
      </w:pPr>
      <w:r>
        <w:rPr>
          <w:rFonts w:hint="eastAsia" w:hAnsi="宋体"/>
          <w:highlight w:val="none"/>
          <w:u w:val="single"/>
        </w:rPr>
        <w:t>（按照实际情况编制填写，可以是表格或文字描述，包括一次性支付或分期支付等）</w:t>
      </w:r>
      <w:r>
        <w:rPr>
          <w:rFonts w:hint="eastAsia" w:hAnsi="宋体"/>
          <w:highlight w:val="none"/>
        </w:rPr>
        <w:t>。</w:t>
      </w:r>
    </w:p>
    <w:p w14:paraId="18EEEC8C">
      <w:pPr>
        <w:pStyle w:val="29"/>
        <w:wordWrap w:val="0"/>
        <w:spacing w:before="75" w:after="75" w:line="360" w:lineRule="auto"/>
        <w:ind w:firstLine="480"/>
        <w:rPr>
          <w:rFonts w:hint="eastAsia" w:hAnsi="宋体"/>
          <w:highlight w:val="none"/>
        </w:rPr>
      </w:pPr>
      <w:r>
        <w:rPr>
          <w:rFonts w:hint="eastAsia" w:hAnsi="宋体"/>
          <w:highlight w:val="none"/>
        </w:rPr>
        <w:t>乙方提供的服务经甲方书面验收合格、确认乙方已完全履行合同义务且无任何违约行为，并收到乙方开具的相应金额发票后，甲方向乙方支付合同价款。</w:t>
      </w:r>
    </w:p>
    <w:p w14:paraId="079A0164">
      <w:pPr>
        <w:pStyle w:val="29"/>
        <w:wordWrap w:val="0"/>
        <w:spacing w:before="75" w:after="75" w:line="360" w:lineRule="auto"/>
        <w:ind w:firstLine="480"/>
        <w:rPr>
          <w:rFonts w:hint="eastAsia" w:hAnsi="宋体" w:cs="微软雅黑"/>
          <w:highlight w:val="none"/>
        </w:rPr>
      </w:pPr>
      <w:r>
        <w:rPr>
          <w:rFonts w:hint="eastAsia" w:hAnsi="宋体"/>
          <w:highlight w:val="none"/>
        </w:rPr>
        <w:t>8、履约保证金</w:t>
      </w:r>
    </w:p>
    <w:p w14:paraId="28694D14">
      <w:pPr>
        <w:pStyle w:val="29"/>
        <w:wordWrap w:val="0"/>
        <w:spacing w:before="75" w:after="75" w:line="360" w:lineRule="auto"/>
        <w:ind w:firstLine="480"/>
        <w:rPr>
          <w:rFonts w:hint="eastAsia" w:hAnsi="宋体" w:cs="微软雅黑"/>
          <w:highlight w:val="none"/>
        </w:rPr>
      </w:pPr>
      <w:r>
        <w:rPr>
          <w:rFonts w:hint="eastAsia" w:hAnsi="宋体"/>
          <w:highlight w:val="none"/>
        </w:rPr>
        <w:t>□无。□有，具体如下：</w:t>
      </w:r>
      <w:r>
        <w:rPr>
          <w:rFonts w:hint="eastAsia" w:hAnsi="宋体"/>
          <w:highlight w:val="none"/>
          <w:u w:val="single"/>
        </w:rPr>
        <w:t>（按照采购文件规定填写）</w:t>
      </w:r>
      <w:r>
        <w:rPr>
          <w:rFonts w:hint="eastAsia" w:hAnsi="宋体"/>
          <w:highlight w:val="none"/>
        </w:rPr>
        <w:t>。</w:t>
      </w:r>
    </w:p>
    <w:p w14:paraId="596AF3CA">
      <w:pPr>
        <w:pStyle w:val="29"/>
        <w:wordWrap w:val="0"/>
        <w:spacing w:before="75" w:after="75" w:line="360" w:lineRule="auto"/>
        <w:ind w:firstLine="480"/>
        <w:rPr>
          <w:rFonts w:hint="eastAsia" w:hAnsi="宋体" w:cs="微软雅黑"/>
          <w:highlight w:val="none"/>
        </w:rPr>
      </w:pPr>
      <w:r>
        <w:rPr>
          <w:rFonts w:hint="eastAsia" w:hAnsi="宋体"/>
          <w:highlight w:val="none"/>
        </w:rPr>
        <w:t>9、合同有效期</w:t>
      </w:r>
    </w:p>
    <w:p w14:paraId="41A92ABA">
      <w:pPr>
        <w:pStyle w:val="29"/>
        <w:wordWrap w:val="0"/>
        <w:spacing w:before="75" w:after="75" w:line="360" w:lineRule="auto"/>
        <w:ind w:firstLine="480"/>
        <w:rPr>
          <w:rFonts w:hint="eastAsia" w:hAnsi="宋体" w:cs="微软雅黑"/>
          <w:highlight w:val="none"/>
        </w:rPr>
      </w:pPr>
      <w:r>
        <w:rPr>
          <w:rFonts w:hint="eastAsia" w:hAnsi="宋体"/>
          <w:highlight w:val="none"/>
          <w:u w:val="single"/>
        </w:rPr>
        <w:t>（按照实际情况编制填写，可以是表格或文字描述）</w:t>
      </w:r>
      <w:r>
        <w:rPr>
          <w:rFonts w:hint="eastAsia" w:hAnsi="宋体"/>
          <w:highlight w:val="none"/>
        </w:rPr>
        <w:t>。</w:t>
      </w:r>
    </w:p>
    <w:p w14:paraId="09A2F40A">
      <w:pPr>
        <w:pStyle w:val="29"/>
        <w:wordWrap w:val="0"/>
        <w:spacing w:before="75" w:after="75" w:line="360" w:lineRule="auto"/>
        <w:ind w:firstLine="480"/>
        <w:rPr>
          <w:rFonts w:hint="eastAsia" w:hAnsi="宋体" w:cs="微软雅黑"/>
          <w:highlight w:val="none"/>
        </w:rPr>
      </w:pPr>
      <w:r>
        <w:rPr>
          <w:rFonts w:hint="eastAsia" w:hAnsi="宋体"/>
          <w:highlight w:val="none"/>
        </w:rPr>
        <w:t>10、违约责任</w:t>
      </w:r>
    </w:p>
    <w:p w14:paraId="13175433">
      <w:pPr>
        <w:pStyle w:val="29"/>
        <w:wordWrap w:val="0"/>
        <w:spacing w:before="75" w:after="75" w:line="360" w:lineRule="auto"/>
        <w:ind w:firstLine="480"/>
        <w:rPr>
          <w:rFonts w:hint="eastAsia" w:hAnsi="宋体"/>
          <w:highlight w:val="none"/>
        </w:rPr>
      </w:pPr>
      <w:r>
        <w:rPr>
          <w:rFonts w:hint="eastAsia" w:hAnsi="宋体"/>
          <w:highlight w:val="none"/>
          <w:u w:val="single"/>
        </w:rPr>
        <w:t>（按照实际情况编制填写，可以是表格或文字描述）</w:t>
      </w:r>
      <w:r>
        <w:rPr>
          <w:rFonts w:hint="eastAsia" w:hAnsi="宋体"/>
          <w:highlight w:val="none"/>
        </w:rPr>
        <w:t>。</w:t>
      </w:r>
    </w:p>
    <w:p w14:paraId="10B6580C">
      <w:pPr>
        <w:pStyle w:val="29"/>
        <w:wordWrap w:val="0"/>
        <w:spacing w:before="75" w:after="75" w:line="360" w:lineRule="auto"/>
        <w:ind w:firstLine="480"/>
        <w:rPr>
          <w:rFonts w:hint="eastAsia" w:hAnsi="宋体"/>
          <w:highlight w:val="none"/>
        </w:rPr>
      </w:pPr>
      <w:r>
        <w:rPr>
          <w:rFonts w:hint="eastAsia" w:hAnsi="宋体"/>
          <w:highlight w:val="none"/>
        </w:rPr>
        <w:t>除本合同另有约定外，乙方逾期履行或违反本合同任一义务的，每逾期或违约一日，应向甲方支付本合同总金额万分之五的违约金，逾期或违约超过5日的，视为乙方根本违约。乙方根本违约，或因乙方原因导致本合同无法继续履行的，乙方应向甲方支付本合同总金额20%的违约金，同时甲方有权解除本合同。</w:t>
      </w:r>
    </w:p>
    <w:p w14:paraId="135317DE">
      <w:pPr>
        <w:pStyle w:val="29"/>
        <w:wordWrap w:val="0"/>
        <w:spacing w:before="75" w:after="75" w:line="360" w:lineRule="auto"/>
        <w:ind w:firstLine="480"/>
        <w:rPr>
          <w:rFonts w:hint="eastAsia" w:hAnsi="宋体"/>
          <w:highlight w:val="none"/>
        </w:rPr>
      </w:pPr>
      <w:r>
        <w:rPr>
          <w:rFonts w:hint="eastAsia" w:hAnsi="宋体"/>
          <w:highlight w:val="none"/>
        </w:rPr>
        <w:t>乙方违约的，除应按本合同其他条款的约定向甲方承担违约责任、赔偿损失外，还应承担甲方为实现本合同债权所支出的一切费用，包括但不限于诉讼费、律师费、财产保全费、保全保险费、担保费、公证费、差旅费、鉴定费、评估费等。</w:t>
      </w:r>
    </w:p>
    <w:p w14:paraId="234F49F0">
      <w:pPr>
        <w:pStyle w:val="29"/>
        <w:wordWrap w:val="0"/>
        <w:spacing w:before="75" w:after="75" w:line="360" w:lineRule="auto"/>
        <w:ind w:firstLine="480"/>
        <w:rPr>
          <w:rFonts w:hint="eastAsia" w:hAnsi="宋体" w:cs="微软雅黑"/>
          <w:highlight w:val="none"/>
        </w:rPr>
      </w:pPr>
      <w:r>
        <w:rPr>
          <w:rFonts w:hint="eastAsia" w:hAnsi="宋体"/>
          <w:highlight w:val="none"/>
        </w:rPr>
        <w:t>11、知识产权</w:t>
      </w:r>
    </w:p>
    <w:p w14:paraId="22D7B4F0">
      <w:pPr>
        <w:pStyle w:val="29"/>
        <w:wordWrap w:val="0"/>
        <w:spacing w:before="75" w:after="75" w:line="360" w:lineRule="auto"/>
        <w:ind w:firstLine="480"/>
        <w:rPr>
          <w:rFonts w:hint="eastAsia" w:hAnsi="宋体" w:cs="微软雅黑"/>
          <w:highlight w:val="none"/>
        </w:rPr>
      </w:pPr>
      <w:r>
        <w:rPr>
          <w:rFonts w:hint="eastAsia" w:hAnsi="宋体"/>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16A75CD">
      <w:pPr>
        <w:pStyle w:val="29"/>
        <w:wordWrap w:val="0"/>
        <w:spacing w:before="75" w:after="75" w:line="360" w:lineRule="auto"/>
        <w:ind w:firstLine="480"/>
        <w:rPr>
          <w:rFonts w:hint="eastAsia" w:hAnsi="宋体" w:cs="微软雅黑"/>
          <w:highlight w:val="none"/>
        </w:rPr>
      </w:pPr>
      <w:r>
        <w:rPr>
          <w:rFonts w:hint="eastAsia" w:hAnsi="宋体"/>
          <w:highlight w:val="none"/>
        </w:rPr>
        <w:t>11.2若乙方提供的采购标的不符合国家知识产权法律、法规的规定或被有关主管机关认定为假冒伪劣品，则视为乙方根本违约，乙方中标（成交）资格将被取消；甲方还将按照有关法律、法规和规章的规定进行处理，具体如下：</w:t>
      </w:r>
      <w:r>
        <w:rPr>
          <w:rFonts w:hint="eastAsia" w:hAnsi="宋体"/>
          <w:highlight w:val="none"/>
          <w:u w:val="single"/>
        </w:rPr>
        <w:t>（按照实际情况编制填写）</w:t>
      </w:r>
      <w:r>
        <w:rPr>
          <w:rFonts w:hint="eastAsia" w:hAnsi="宋体"/>
          <w:highlight w:val="none"/>
        </w:rPr>
        <w:t>。</w:t>
      </w:r>
    </w:p>
    <w:p w14:paraId="4D92A3A5">
      <w:pPr>
        <w:pStyle w:val="29"/>
        <w:wordWrap w:val="0"/>
        <w:spacing w:before="75" w:after="75" w:line="360" w:lineRule="auto"/>
        <w:ind w:firstLine="480"/>
        <w:rPr>
          <w:rFonts w:hint="eastAsia" w:hAnsi="宋体" w:cs="微软雅黑"/>
          <w:highlight w:val="none"/>
        </w:rPr>
      </w:pPr>
      <w:r>
        <w:rPr>
          <w:rFonts w:hint="eastAsia" w:hAnsi="宋体"/>
          <w:highlight w:val="none"/>
        </w:rPr>
        <w:t>12、解决争议的方法</w:t>
      </w:r>
    </w:p>
    <w:p w14:paraId="0C503254">
      <w:pPr>
        <w:pStyle w:val="29"/>
        <w:wordWrap w:val="0"/>
        <w:spacing w:before="75" w:after="75" w:line="360" w:lineRule="auto"/>
        <w:ind w:firstLine="480"/>
        <w:rPr>
          <w:rFonts w:hint="eastAsia" w:hAnsi="宋体" w:cs="微软雅黑"/>
          <w:highlight w:val="none"/>
        </w:rPr>
      </w:pPr>
      <w:r>
        <w:rPr>
          <w:rFonts w:hint="eastAsia" w:hAnsi="宋体"/>
          <w:highlight w:val="none"/>
        </w:rPr>
        <w:t>12.1甲、乙双方协商解决。</w:t>
      </w:r>
    </w:p>
    <w:p w14:paraId="0867315C">
      <w:pPr>
        <w:pStyle w:val="29"/>
        <w:wordWrap w:val="0"/>
        <w:spacing w:before="75" w:after="75" w:line="360" w:lineRule="auto"/>
        <w:ind w:firstLine="480"/>
        <w:rPr>
          <w:rFonts w:hint="eastAsia" w:hAnsi="宋体" w:cs="微软雅黑"/>
          <w:highlight w:val="none"/>
        </w:rPr>
      </w:pPr>
      <w:r>
        <w:rPr>
          <w:rFonts w:hint="eastAsia" w:hAnsi="宋体"/>
          <w:highlight w:val="none"/>
        </w:rPr>
        <w:t>12.2若协商解决不成，则通过下列途径之一解决：</w:t>
      </w:r>
    </w:p>
    <w:p w14:paraId="49CAC131">
      <w:pPr>
        <w:pStyle w:val="29"/>
        <w:wordWrap w:val="0"/>
        <w:spacing w:before="75" w:after="75" w:line="360" w:lineRule="auto"/>
        <w:ind w:firstLine="480"/>
        <w:rPr>
          <w:rFonts w:hint="eastAsia" w:hAnsi="宋体" w:cs="微软雅黑"/>
          <w:highlight w:val="none"/>
        </w:rPr>
      </w:pPr>
      <w:r>
        <w:rPr>
          <w:rFonts w:hint="eastAsia" w:hAnsi="宋体"/>
          <w:highlight w:val="none"/>
        </w:rPr>
        <w:t>□提交厦门仲裁委员会仲裁，具体如下：</w:t>
      </w:r>
      <w:r>
        <w:rPr>
          <w:rFonts w:hint="eastAsia" w:hAnsi="宋体"/>
          <w:highlight w:val="none"/>
          <w:u w:val="single"/>
        </w:rPr>
        <w:t>（按照实际情况编制填写）</w:t>
      </w:r>
      <w:r>
        <w:rPr>
          <w:rFonts w:hint="eastAsia" w:hAnsi="宋体"/>
          <w:highlight w:val="none"/>
        </w:rPr>
        <w:t>。</w:t>
      </w:r>
    </w:p>
    <w:p w14:paraId="2C4571D3">
      <w:pPr>
        <w:pStyle w:val="29"/>
        <w:wordWrap w:val="0"/>
        <w:spacing w:before="75" w:after="75" w:line="360" w:lineRule="auto"/>
        <w:ind w:firstLine="480"/>
        <w:rPr>
          <w:rFonts w:hint="eastAsia" w:hAnsi="宋体" w:cs="微软雅黑"/>
          <w:highlight w:val="none"/>
        </w:rPr>
      </w:pPr>
      <w:r>
        <w:rPr>
          <w:rFonts w:hint="eastAsia" w:hAnsi="宋体"/>
          <w:highlight w:val="none"/>
        </w:rPr>
        <w:t>□向甲方所在地人民法院提起诉讼，具体如下：</w:t>
      </w:r>
      <w:r>
        <w:rPr>
          <w:rFonts w:hint="eastAsia" w:hAnsi="宋体"/>
          <w:highlight w:val="none"/>
          <w:u w:val="single"/>
        </w:rPr>
        <w:t>（按照实际情况编制填写）</w:t>
      </w:r>
      <w:r>
        <w:rPr>
          <w:rFonts w:hint="eastAsia" w:hAnsi="宋体"/>
          <w:highlight w:val="none"/>
        </w:rPr>
        <w:t>。</w:t>
      </w:r>
    </w:p>
    <w:p w14:paraId="3B2A405A">
      <w:pPr>
        <w:pStyle w:val="29"/>
        <w:wordWrap w:val="0"/>
        <w:spacing w:before="75" w:after="75" w:line="360" w:lineRule="auto"/>
        <w:ind w:firstLine="480"/>
        <w:rPr>
          <w:rFonts w:hint="eastAsia" w:hAnsi="宋体" w:cs="微软雅黑"/>
          <w:highlight w:val="none"/>
        </w:rPr>
      </w:pPr>
      <w:r>
        <w:rPr>
          <w:rFonts w:hint="eastAsia" w:hAnsi="宋体"/>
          <w:highlight w:val="none"/>
        </w:rPr>
        <w:t>13、不可抗力</w:t>
      </w:r>
    </w:p>
    <w:p w14:paraId="2D31FBF2">
      <w:pPr>
        <w:pStyle w:val="29"/>
        <w:wordWrap w:val="0"/>
        <w:spacing w:before="75" w:after="75" w:line="360" w:lineRule="auto"/>
        <w:ind w:firstLine="480"/>
        <w:rPr>
          <w:rFonts w:hint="eastAsia" w:hAnsi="宋体" w:cs="微软雅黑"/>
          <w:highlight w:val="none"/>
        </w:rPr>
      </w:pPr>
      <w:r>
        <w:rPr>
          <w:rFonts w:hint="eastAsia" w:hAnsi="宋体"/>
          <w:highlight w:val="none"/>
        </w:rPr>
        <w:t>13.1因不可抗力造成违约的，遭受不可抗力一方应及时向对方通报不能履行或不能完全履行的理由，并在随后取得有关主管机关证明后的</w:t>
      </w:r>
      <w:r>
        <w:rPr>
          <w:rFonts w:hAnsi="宋体" w:cs="Calibri"/>
          <w:highlight w:val="none"/>
        </w:rPr>
        <w:t>15</w:t>
      </w:r>
      <w:r>
        <w:rPr>
          <w:rFonts w:hint="eastAsia" w:hAnsi="宋体"/>
          <w:highlight w:val="none"/>
        </w:rPr>
        <w:t>日内向另一方提供不可抗力发生及持续期间的充分证据。基于以上行为，允许遭受不可抗力一方延期履行、部分履行或不履行合同，并根据情况可部分或全部免于承担违约责任。</w:t>
      </w:r>
    </w:p>
    <w:p w14:paraId="348D228A">
      <w:pPr>
        <w:pStyle w:val="29"/>
        <w:wordWrap w:val="0"/>
        <w:spacing w:before="75" w:after="75" w:line="360" w:lineRule="auto"/>
        <w:ind w:firstLine="480"/>
        <w:rPr>
          <w:rFonts w:hint="eastAsia" w:hAnsi="宋体" w:cs="微软雅黑"/>
          <w:highlight w:val="none"/>
        </w:rPr>
      </w:pPr>
      <w:r>
        <w:rPr>
          <w:rFonts w:hint="eastAsia" w:hAnsi="宋体"/>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C4BEDC9">
      <w:pPr>
        <w:pStyle w:val="29"/>
        <w:wordWrap w:val="0"/>
        <w:spacing w:before="75" w:after="75" w:line="360" w:lineRule="auto"/>
        <w:ind w:firstLine="480"/>
        <w:rPr>
          <w:rFonts w:hint="eastAsia" w:hAnsi="宋体" w:cs="微软雅黑"/>
          <w:highlight w:val="none"/>
        </w:rPr>
      </w:pPr>
      <w:r>
        <w:rPr>
          <w:rFonts w:hint="eastAsia" w:hAnsi="宋体"/>
          <w:highlight w:val="none"/>
        </w:rPr>
        <w:t>14、合同条款</w:t>
      </w:r>
    </w:p>
    <w:p w14:paraId="567001D1">
      <w:pPr>
        <w:pStyle w:val="29"/>
        <w:wordWrap w:val="0"/>
        <w:spacing w:before="75" w:after="75" w:line="360" w:lineRule="auto"/>
        <w:ind w:firstLine="480"/>
        <w:rPr>
          <w:rFonts w:hint="eastAsia" w:hAnsi="宋体" w:cs="微软雅黑"/>
          <w:highlight w:val="none"/>
        </w:rPr>
      </w:pPr>
      <w:r>
        <w:rPr>
          <w:rFonts w:hint="eastAsia" w:hAnsi="宋体"/>
          <w:highlight w:val="none"/>
          <w:u w:val="single"/>
        </w:rPr>
        <w:t>（按照实际情况编制填写。采购文件第五章已有规定的，双方均不得变更或调整；采购文件第五章未作规定的，双方可通过友好协商进行约定）</w:t>
      </w:r>
      <w:r>
        <w:rPr>
          <w:rFonts w:hint="eastAsia" w:hAnsi="宋体"/>
          <w:highlight w:val="none"/>
        </w:rPr>
        <w:t>。</w:t>
      </w:r>
    </w:p>
    <w:p w14:paraId="5BBC03F7">
      <w:pPr>
        <w:pStyle w:val="29"/>
        <w:wordWrap w:val="0"/>
        <w:spacing w:before="75" w:after="75" w:line="360" w:lineRule="auto"/>
        <w:ind w:firstLine="480"/>
        <w:rPr>
          <w:rFonts w:hint="eastAsia" w:hAnsi="宋体" w:cs="微软雅黑"/>
          <w:highlight w:val="none"/>
        </w:rPr>
      </w:pPr>
      <w:r>
        <w:rPr>
          <w:rFonts w:hint="eastAsia" w:hAnsi="宋体"/>
          <w:highlight w:val="none"/>
        </w:rPr>
        <w:t>15、其他约定</w:t>
      </w:r>
    </w:p>
    <w:p w14:paraId="1DA98ACD">
      <w:pPr>
        <w:pStyle w:val="29"/>
        <w:wordWrap w:val="0"/>
        <w:spacing w:before="75" w:after="75" w:line="360" w:lineRule="auto"/>
        <w:ind w:firstLine="480"/>
        <w:rPr>
          <w:rFonts w:hint="eastAsia" w:hAnsi="宋体" w:cs="微软雅黑"/>
          <w:highlight w:val="none"/>
        </w:rPr>
      </w:pPr>
      <w:r>
        <w:rPr>
          <w:rFonts w:hint="eastAsia" w:hAnsi="宋体"/>
          <w:highlight w:val="none"/>
        </w:rPr>
        <w:t>15.1合同文件与本合同具有同等法律效力。</w:t>
      </w:r>
    </w:p>
    <w:p w14:paraId="04E637DA">
      <w:pPr>
        <w:pStyle w:val="29"/>
        <w:wordWrap w:val="0"/>
        <w:spacing w:before="75" w:after="75" w:line="360" w:lineRule="auto"/>
        <w:ind w:firstLine="480"/>
        <w:rPr>
          <w:rFonts w:hint="eastAsia" w:hAnsi="宋体" w:cs="微软雅黑"/>
          <w:highlight w:val="none"/>
        </w:rPr>
      </w:pPr>
      <w:r>
        <w:rPr>
          <w:rFonts w:hint="eastAsia" w:hAnsi="宋体"/>
          <w:highlight w:val="none"/>
        </w:rPr>
        <w:t>15.2本合同未尽事宜，双方可另行补充。</w:t>
      </w:r>
    </w:p>
    <w:p w14:paraId="309FD8EE">
      <w:pPr>
        <w:pStyle w:val="29"/>
        <w:wordWrap w:val="0"/>
        <w:spacing w:before="75" w:after="75" w:line="360" w:lineRule="auto"/>
        <w:ind w:firstLine="480"/>
        <w:rPr>
          <w:rFonts w:hint="eastAsia" w:hAnsi="宋体" w:cs="微软雅黑"/>
          <w:highlight w:val="none"/>
        </w:rPr>
      </w:pPr>
      <w:r>
        <w:rPr>
          <w:rFonts w:hint="eastAsia" w:hAnsi="宋体"/>
          <w:highlight w:val="none"/>
        </w:rPr>
        <w:t>15.3合同生效：自双方签字盖章之日起生效。</w:t>
      </w:r>
    </w:p>
    <w:p w14:paraId="64AA8CD8">
      <w:pPr>
        <w:pStyle w:val="29"/>
        <w:wordWrap w:val="0"/>
        <w:spacing w:before="75" w:after="75" w:line="360" w:lineRule="auto"/>
        <w:ind w:firstLine="480"/>
        <w:rPr>
          <w:rFonts w:hint="eastAsia" w:hAnsi="宋体" w:cs="微软雅黑"/>
          <w:highlight w:val="none"/>
        </w:rPr>
      </w:pPr>
      <w:r>
        <w:rPr>
          <w:rFonts w:hint="eastAsia" w:hAnsi="宋体"/>
          <w:highlight w:val="none"/>
        </w:rPr>
        <w:t>15.4本合同一式</w:t>
      </w:r>
      <w:r>
        <w:rPr>
          <w:rFonts w:hint="eastAsia" w:hAnsi="宋体"/>
          <w:highlight w:val="none"/>
          <w:u w:val="single"/>
        </w:rPr>
        <w:t>（填写具体份数）</w:t>
      </w:r>
      <w:r>
        <w:rPr>
          <w:rFonts w:hint="eastAsia" w:hAnsi="宋体"/>
          <w:highlight w:val="none"/>
        </w:rPr>
        <w:t>份，经双方授权代表签字并盖章后生效。甲方、乙方各执</w:t>
      </w:r>
      <w:r>
        <w:rPr>
          <w:rFonts w:hint="eastAsia" w:hAnsi="宋体"/>
          <w:highlight w:val="none"/>
          <w:u w:val="single"/>
        </w:rPr>
        <w:t>（填写具体份数）</w:t>
      </w:r>
      <w:r>
        <w:rPr>
          <w:rFonts w:hint="eastAsia" w:hAnsi="宋体"/>
          <w:highlight w:val="none"/>
        </w:rPr>
        <w:t>份，具有同等效力。</w:t>
      </w:r>
    </w:p>
    <w:p w14:paraId="29CFA22D">
      <w:pPr>
        <w:pStyle w:val="29"/>
        <w:wordWrap w:val="0"/>
        <w:spacing w:before="75" w:after="75" w:line="360" w:lineRule="auto"/>
        <w:ind w:firstLine="480"/>
        <w:rPr>
          <w:rFonts w:hint="eastAsia" w:hAnsi="宋体"/>
          <w:highlight w:val="none"/>
        </w:rPr>
      </w:pPr>
      <w:r>
        <w:rPr>
          <w:rFonts w:hint="eastAsia" w:hAnsi="宋体"/>
          <w:highlight w:val="none"/>
        </w:rPr>
        <w:t>15.5其他：□无。□</w:t>
      </w:r>
      <w:r>
        <w:rPr>
          <w:rFonts w:hint="eastAsia" w:hAnsi="宋体"/>
          <w:highlight w:val="none"/>
          <w:u w:val="single"/>
        </w:rPr>
        <w:t>（按照实际情况编制填写需要增加的内容）</w:t>
      </w:r>
      <w:r>
        <w:rPr>
          <w:rFonts w:hint="eastAsia" w:hAnsi="宋体"/>
          <w:highlight w:val="none"/>
        </w:rPr>
        <w:t>。</w:t>
      </w:r>
    </w:p>
    <w:p w14:paraId="27E405DD">
      <w:pPr>
        <w:pStyle w:val="29"/>
        <w:wordWrap w:val="0"/>
        <w:spacing w:before="75" w:after="75" w:line="360" w:lineRule="auto"/>
        <w:ind w:firstLine="480"/>
        <w:rPr>
          <w:rFonts w:hint="eastAsia" w:hAnsi="宋体"/>
          <w:highlight w:val="none"/>
        </w:rPr>
      </w:pPr>
      <w:r>
        <w:rPr>
          <w:rFonts w:hint="eastAsia" w:hAnsi="宋体"/>
          <w:highlight w:val="none"/>
        </w:rPr>
        <w:t>1</w:t>
      </w:r>
      <w:r>
        <w:rPr>
          <w:rFonts w:hAnsi="宋体"/>
          <w:highlight w:val="none"/>
        </w:rPr>
        <w:t>6</w:t>
      </w:r>
      <w:r>
        <w:rPr>
          <w:rFonts w:hint="eastAsia" w:hAnsi="宋体"/>
          <w:highlight w:val="none"/>
        </w:rPr>
        <w:t>、廉洁条款</w:t>
      </w:r>
    </w:p>
    <w:p w14:paraId="3C7487FD">
      <w:pPr>
        <w:pStyle w:val="29"/>
        <w:wordWrap w:val="0"/>
        <w:spacing w:before="75" w:after="75" w:line="360" w:lineRule="auto"/>
        <w:ind w:firstLine="480"/>
        <w:rPr>
          <w:rFonts w:hint="eastAsia" w:hAnsi="宋体"/>
          <w:highlight w:val="none"/>
        </w:rPr>
      </w:pPr>
      <w:r>
        <w:rPr>
          <w:rFonts w:hint="eastAsia" w:hAnsi="宋体"/>
          <w:highlight w:val="none"/>
        </w:rPr>
        <w:t>1</w:t>
      </w:r>
      <w:r>
        <w:rPr>
          <w:rFonts w:hAnsi="宋体"/>
          <w:highlight w:val="none"/>
        </w:rPr>
        <w:t>6.1</w:t>
      </w:r>
      <w:r>
        <w:rPr>
          <w:rFonts w:hint="eastAsia" w:hAnsi="宋体"/>
          <w:highlight w:val="none"/>
        </w:rPr>
        <w:t>乙方义务：</w:t>
      </w:r>
    </w:p>
    <w:p w14:paraId="39D46EAC">
      <w:pPr>
        <w:pStyle w:val="29"/>
        <w:wordWrap w:val="0"/>
        <w:spacing w:before="75" w:after="75" w:line="360" w:lineRule="auto"/>
        <w:ind w:firstLine="480" w:firstLineChars="200"/>
        <w:rPr>
          <w:rFonts w:hint="eastAsia" w:hAnsi="宋体"/>
          <w:highlight w:val="none"/>
        </w:rPr>
      </w:pPr>
      <w:r>
        <w:rPr>
          <w:rFonts w:hint="eastAsia" w:hAnsi="宋体"/>
          <w:highlight w:val="none"/>
        </w:rPr>
        <w:t>（一）乙方承诺严格按照《廉洁告知书》相关内容履行，不向甲方及相关人员直接或间接进行商业贿赂。</w:t>
      </w:r>
    </w:p>
    <w:p w14:paraId="5C22DFDB">
      <w:pPr>
        <w:pStyle w:val="29"/>
        <w:wordWrap w:val="0"/>
        <w:spacing w:before="75" w:after="75" w:line="360" w:lineRule="auto"/>
        <w:ind w:firstLine="480" w:firstLineChars="200"/>
        <w:rPr>
          <w:rFonts w:hint="eastAsia" w:hAnsi="宋体"/>
          <w:highlight w:val="none"/>
        </w:rPr>
      </w:pPr>
      <w:r>
        <w:rPr>
          <w:rFonts w:hint="eastAsia" w:hAnsi="宋体"/>
          <w:highlight w:val="none"/>
        </w:rPr>
        <w:t>（二）乙方发现甲方工作人员有任何索贿行为的，应向有关行业主管部门或纪检监察部门反映情况。</w:t>
      </w:r>
    </w:p>
    <w:p w14:paraId="145624AE">
      <w:pPr>
        <w:pStyle w:val="29"/>
        <w:wordWrap w:val="0"/>
        <w:spacing w:before="75" w:after="75" w:line="360" w:lineRule="auto"/>
        <w:ind w:firstLine="480" w:firstLineChars="200"/>
        <w:rPr>
          <w:rFonts w:hint="eastAsia" w:hAnsi="宋体"/>
          <w:highlight w:val="none"/>
        </w:rPr>
      </w:pPr>
      <w:r>
        <w:rPr>
          <w:rFonts w:hint="eastAsia" w:hAnsi="宋体"/>
          <w:highlight w:val="none"/>
        </w:rPr>
        <w:t>（三）乙方违反《廉洁告知书》相关内容的，严格按《廉洁告知书》规定承担相关责任。</w:t>
      </w:r>
    </w:p>
    <w:p w14:paraId="6143FDFF">
      <w:pPr>
        <w:pStyle w:val="29"/>
        <w:wordWrap w:val="0"/>
        <w:spacing w:before="75" w:after="75" w:line="360" w:lineRule="auto"/>
        <w:ind w:firstLine="480" w:firstLineChars="200"/>
        <w:rPr>
          <w:rFonts w:hint="eastAsia" w:hAnsi="宋体"/>
          <w:highlight w:val="none"/>
        </w:rPr>
      </w:pPr>
    </w:p>
    <w:p w14:paraId="6D19A8E7">
      <w:pPr>
        <w:pStyle w:val="29"/>
        <w:wordWrap w:val="0"/>
        <w:spacing w:before="75" w:after="75" w:line="360" w:lineRule="auto"/>
        <w:ind w:firstLine="480"/>
        <w:rPr>
          <w:rFonts w:hint="eastAsia" w:hAnsi="宋体"/>
          <w:highlight w:val="none"/>
        </w:rPr>
      </w:pPr>
    </w:p>
    <w:p w14:paraId="4B77568A">
      <w:pPr>
        <w:pStyle w:val="29"/>
        <w:wordWrap w:val="0"/>
        <w:spacing w:before="75" w:after="75" w:line="360" w:lineRule="auto"/>
        <w:ind w:firstLine="480"/>
        <w:rPr>
          <w:rFonts w:hint="eastAsia" w:hAnsi="宋体"/>
          <w:highlight w:val="none"/>
        </w:rPr>
      </w:pPr>
      <w:r>
        <w:rPr>
          <w:rFonts w:hint="eastAsia" w:hAnsi="宋体"/>
          <w:highlight w:val="none"/>
        </w:rPr>
        <w:t>（注：在合同条款中须明确约定：“《廉洁告知书》作为本合同的组成部分，与本合同具有同等法律效力”。）</w:t>
      </w:r>
    </w:p>
    <w:p w14:paraId="7DC38C25">
      <w:pPr>
        <w:pStyle w:val="29"/>
        <w:wordWrap w:val="0"/>
        <w:spacing w:before="75" w:after="75" w:line="360" w:lineRule="auto"/>
        <w:jc w:val="center"/>
        <w:rPr>
          <w:rFonts w:hint="eastAsia" w:hAnsi="宋体" w:cs="微软雅黑"/>
          <w:highlight w:val="none"/>
        </w:rPr>
      </w:pPr>
      <w:r>
        <w:rPr>
          <w:rFonts w:hint="eastAsia" w:hAnsi="宋体"/>
          <w:highlight w:val="none"/>
        </w:rPr>
        <w:t>（以下无正文）</w:t>
      </w:r>
    </w:p>
    <w:p w14:paraId="7D84E417">
      <w:pPr>
        <w:pStyle w:val="29"/>
        <w:wordWrap w:val="0"/>
        <w:spacing w:before="75" w:after="75" w:line="360" w:lineRule="auto"/>
        <w:rPr>
          <w:rFonts w:hint="eastAsia" w:hAnsi="宋体" w:cs="微软雅黑"/>
          <w:highlight w:val="none"/>
        </w:rPr>
      </w:pPr>
    </w:p>
    <w:p w14:paraId="3905108A">
      <w:pPr>
        <w:pStyle w:val="29"/>
        <w:wordWrap w:val="0"/>
        <w:spacing w:before="75" w:after="75" w:line="360" w:lineRule="auto"/>
        <w:rPr>
          <w:rFonts w:hint="eastAsia" w:hAnsi="宋体" w:cs="微软雅黑"/>
          <w:highlight w:val="none"/>
        </w:rPr>
      </w:pPr>
    </w:p>
    <w:p w14:paraId="77AB5431">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甲方：</w:t>
      </w:r>
      <w:r>
        <w:rPr>
          <w:rFonts w:hAnsi="宋体" w:cs="Calibri"/>
          <w:highlight w:val="none"/>
        </w:rPr>
        <w:t>                </w:t>
      </w:r>
      <w:r>
        <w:rPr>
          <w:rFonts w:hint="eastAsia" w:hAnsi="宋体"/>
          <w:highlight w:val="none"/>
        </w:rPr>
        <w:t>乙方：</w:t>
      </w:r>
    </w:p>
    <w:p w14:paraId="30D56AAF">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住所：</w:t>
      </w:r>
      <w:r>
        <w:rPr>
          <w:rFonts w:hAnsi="宋体" w:cs="Calibri"/>
          <w:highlight w:val="none"/>
        </w:rPr>
        <w:t>               </w:t>
      </w:r>
      <w:r>
        <w:rPr>
          <w:rFonts w:hint="eastAsia" w:hAnsi="宋体"/>
          <w:highlight w:val="none"/>
        </w:rPr>
        <w:t xml:space="preserve">    住所：</w:t>
      </w:r>
    </w:p>
    <w:p w14:paraId="5A67E8FE">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单位负责人：</w:t>
      </w:r>
      <w:r>
        <w:rPr>
          <w:rFonts w:hAnsi="宋体" w:cs="Calibri"/>
          <w:highlight w:val="none"/>
        </w:rPr>
        <w:t>            </w:t>
      </w:r>
      <w:r>
        <w:rPr>
          <w:rFonts w:hint="eastAsia" w:hAnsi="宋体"/>
          <w:highlight w:val="none"/>
        </w:rPr>
        <w:t xml:space="preserve">    单位负责人：</w:t>
      </w:r>
    </w:p>
    <w:p w14:paraId="544DB244">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委托代理人：</w:t>
      </w:r>
      <w:r>
        <w:rPr>
          <w:rFonts w:hAnsi="宋体" w:cs="Calibri"/>
          <w:highlight w:val="none"/>
        </w:rPr>
        <w:t>            </w:t>
      </w:r>
      <w:r>
        <w:rPr>
          <w:rFonts w:hint="eastAsia" w:hAnsi="宋体"/>
          <w:highlight w:val="none"/>
        </w:rPr>
        <w:t xml:space="preserve">    委托代理人：</w:t>
      </w:r>
    </w:p>
    <w:p w14:paraId="2EBA9675">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联系方法：</w:t>
      </w:r>
      <w:r>
        <w:rPr>
          <w:rFonts w:hAnsi="宋体" w:cs="Calibri"/>
          <w:highlight w:val="none"/>
        </w:rPr>
        <w:t>            </w:t>
      </w:r>
      <w:r>
        <w:rPr>
          <w:rFonts w:hint="eastAsia" w:hAnsi="宋体"/>
          <w:highlight w:val="none"/>
        </w:rPr>
        <w:t xml:space="preserve">        联系方法：</w:t>
      </w:r>
    </w:p>
    <w:p w14:paraId="71F93413">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开户银行：</w:t>
      </w:r>
      <w:r>
        <w:rPr>
          <w:rFonts w:hAnsi="宋体" w:cs="Calibri"/>
          <w:highlight w:val="none"/>
        </w:rPr>
        <w:t>              </w:t>
      </w:r>
      <w:r>
        <w:rPr>
          <w:rFonts w:hint="eastAsia" w:hAnsi="宋体"/>
          <w:highlight w:val="none"/>
        </w:rPr>
        <w:t>开户银行：</w:t>
      </w:r>
    </w:p>
    <w:p w14:paraId="1FF76FEC">
      <w:pPr>
        <w:pStyle w:val="29"/>
        <w:wordWrap w:val="0"/>
        <w:spacing w:before="75" w:after="75" w:line="360" w:lineRule="auto"/>
        <w:ind w:firstLine="480" w:firstLineChars="200"/>
        <w:rPr>
          <w:rFonts w:hint="eastAsia" w:hAnsi="宋体" w:cs="微软雅黑"/>
          <w:highlight w:val="none"/>
        </w:rPr>
      </w:pPr>
      <w:r>
        <w:rPr>
          <w:rFonts w:hint="eastAsia" w:hAnsi="宋体"/>
          <w:highlight w:val="none"/>
        </w:rPr>
        <w:t>账号：</w:t>
      </w:r>
      <w:r>
        <w:rPr>
          <w:rFonts w:hAnsi="宋体" w:cs="Calibri"/>
          <w:highlight w:val="none"/>
        </w:rPr>
        <w:t>                </w:t>
      </w:r>
      <w:r>
        <w:rPr>
          <w:rFonts w:hint="eastAsia" w:hAnsi="宋体"/>
          <w:highlight w:val="none"/>
        </w:rPr>
        <w:t>账号：</w:t>
      </w:r>
    </w:p>
    <w:p w14:paraId="5AB989BD">
      <w:pPr>
        <w:pStyle w:val="29"/>
        <w:wordWrap w:val="0"/>
        <w:spacing w:before="75" w:after="75" w:line="360" w:lineRule="auto"/>
        <w:ind w:firstLine="480" w:firstLineChars="200"/>
        <w:rPr>
          <w:rFonts w:hint="eastAsia" w:hAnsi="宋体" w:cs="微软雅黑"/>
          <w:highlight w:val="none"/>
        </w:rPr>
      </w:pPr>
    </w:p>
    <w:p w14:paraId="09231841">
      <w:pPr>
        <w:pStyle w:val="29"/>
        <w:wordWrap w:val="0"/>
        <w:spacing w:before="75" w:after="75" w:line="360" w:lineRule="auto"/>
        <w:ind w:firstLine="480" w:firstLineChars="200"/>
        <w:rPr>
          <w:rFonts w:hint="eastAsia" w:hAnsi="宋体" w:cs="微软雅黑"/>
          <w:highlight w:val="none"/>
        </w:rPr>
      </w:pPr>
    </w:p>
    <w:p w14:paraId="48D805B0">
      <w:pPr>
        <w:pStyle w:val="29"/>
        <w:wordWrap w:val="0"/>
        <w:spacing w:before="75" w:after="75" w:line="360" w:lineRule="auto"/>
        <w:ind w:firstLine="480" w:firstLineChars="200"/>
        <w:rPr>
          <w:rFonts w:hint="eastAsia" w:hAnsi="宋体" w:cs="Calibri"/>
          <w:highlight w:val="none"/>
          <w:u w:val="single"/>
        </w:rPr>
      </w:pPr>
      <w:r>
        <w:rPr>
          <w:rFonts w:hint="eastAsia" w:hAnsi="宋体"/>
          <w:highlight w:val="none"/>
        </w:rPr>
        <w:t>签订地点：</w:t>
      </w:r>
      <w:r>
        <w:rPr>
          <w:rFonts w:hAnsi="宋体" w:cs="Calibri"/>
          <w:highlight w:val="none"/>
          <w:u w:val="single"/>
        </w:rPr>
        <w:t>                </w:t>
      </w:r>
    </w:p>
    <w:p w14:paraId="67E9975E">
      <w:pPr>
        <w:pStyle w:val="29"/>
        <w:wordWrap w:val="0"/>
        <w:spacing w:before="75" w:after="75" w:line="360" w:lineRule="auto"/>
        <w:ind w:firstLine="480" w:firstLineChars="200"/>
        <w:rPr>
          <w:rFonts w:hint="eastAsia" w:ascii="宋体" w:hAnsi="宋体" w:cs="Calibri"/>
          <w:highlight w:val="none"/>
        </w:rPr>
      </w:pPr>
      <w:r>
        <w:rPr>
          <w:rFonts w:hint="eastAsia" w:ascii="宋体" w:hAnsi="宋体" w:cs="宋体"/>
          <w:highlight w:val="none"/>
        </w:rPr>
        <w:t>签订日期：</w:t>
      </w:r>
      <w:r>
        <w:rPr>
          <w:rFonts w:ascii="宋体" w:hAnsi="宋体" w:cs="Calibri"/>
          <w:highlight w:val="none"/>
        </w:rPr>
        <w:t>    </w:t>
      </w:r>
      <w:r>
        <w:rPr>
          <w:rFonts w:hint="eastAsia" w:ascii="宋体" w:hAnsi="宋体" w:cs="宋体"/>
          <w:highlight w:val="none"/>
        </w:rPr>
        <w:t>年</w:t>
      </w:r>
      <w:r>
        <w:rPr>
          <w:rFonts w:ascii="宋体" w:hAnsi="宋体" w:cs="Calibri"/>
          <w:highlight w:val="none"/>
        </w:rPr>
        <w:t>   </w:t>
      </w:r>
      <w:r>
        <w:rPr>
          <w:rFonts w:hint="eastAsia" w:ascii="宋体" w:hAnsi="宋体" w:cs="宋体"/>
          <w:highlight w:val="none"/>
        </w:rPr>
        <w:t>月</w:t>
      </w:r>
      <w:r>
        <w:rPr>
          <w:rFonts w:ascii="宋体" w:hAnsi="宋体" w:cs="Calibri"/>
          <w:highlight w:val="none"/>
        </w:rPr>
        <w:t>   </w:t>
      </w:r>
    </w:p>
    <w:p w14:paraId="52DA8128">
      <w:pPr>
        <w:widowControl/>
        <w:spacing w:line="360" w:lineRule="auto"/>
        <w:jc w:val="left"/>
        <w:rPr>
          <w:rFonts w:hint="eastAsia" w:ascii="宋体" w:hAnsi="宋体" w:cs="Calibri"/>
          <w:sz w:val="24"/>
          <w:szCs w:val="24"/>
          <w:highlight w:val="none"/>
        </w:rPr>
      </w:pPr>
    </w:p>
    <w:p w14:paraId="12DBF1D2">
      <w:pPr>
        <w:spacing w:line="360" w:lineRule="auto"/>
        <w:rPr>
          <w:highlight w:val="none"/>
        </w:rPr>
        <w:sectPr>
          <w:pgSz w:w="11906" w:h="16838"/>
          <w:pgMar w:top="1418" w:right="1418" w:bottom="1418" w:left="1418" w:header="851" w:footer="992" w:gutter="0"/>
          <w:cols w:space="720" w:num="1"/>
          <w:titlePg/>
          <w:docGrid w:linePitch="312" w:charSpace="0"/>
        </w:sectPr>
      </w:pPr>
    </w:p>
    <w:p w14:paraId="1C6D533F">
      <w:pPr>
        <w:keepNext/>
        <w:keepLines/>
        <w:pageBreakBefore/>
        <w:widowControl/>
        <w:wordWrap w:val="0"/>
        <w:spacing w:line="360" w:lineRule="auto"/>
        <w:jc w:val="center"/>
        <w:outlineLvl w:val="0"/>
        <w:rPr>
          <w:rFonts w:hint="eastAsia" w:ascii="宋体" w:hAnsi="宋体" w:cs="宋体"/>
          <w:b/>
          <w:bCs/>
          <w:sz w:val="36"/>
          <w:szCs w:val="36"/>
          <w:highlight w:val="none"/>
        </w:rPr>
      </w:pPr>
      <w:bookmarkStart w:id="494" w:name="_Toc17508"/>
      <w:bookmarkStart w:id="495" w:name="_Toc17951"/>
      <w:bookmarkStart w:id="496" w:name="_Toc7037"/>
      <w:r>
        <w:rPr>
          <w:rFonts w:hint="eastAsia" w:ascii="宋体" w:hAnsi="宋体" w:cs="宋体"/>
          <w:b/>
          <w:bCs/>
          <w:sz w:val="36"/>
          <w:szCs w:val="36"/>
          <w:highlight w:val="none"/>
        </w:rPr>
        <w:t>第五章  报价文件格式</w:t>
      </w:r>
      <w:bookmarkEnd w:id="485"/>
      <w:bookmarkEnd w:id="486"/>
      <w:bookmarkEnd w:id="487"/>
      <w:bookmarkEnd w:id="488"/>
      <w:bookmarkEnd w:id="489"/>
      <w:bookmarkEnd w:id="490"/>
      <w:bookmarkEnd w:id="491"/>
      <w:bookmarkEnd w:id="492"/>
      <w:bookmarkEnd w:id="493"/>
      <w:bookmarkEnd w:id="494"/>
      <w:bookmarkEnd w:id="495"/>
      <w:bookmarkEnd w:id="496"/>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5A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14:paraId="07898E3D">
            <w:pPr>
              <w:wordWrap w:val="0"/>
              <w:spacing w:before="120" w:line="360" w:lineRule="auto"/>
              <w:rPr>
                <w:rFonts w:hint="eastAsia" w:ascii="宋体" w:hAnsi="宋体" w:cs="宋体"/>
                <w:szCs w:val="21"/>
                <w:highlight w:val="none"/>
              </w:rPr>
            </w:pPr>
            <w:r>
              <w:rPr>
                <w:rFonts w:hint="eastAsia" w:ascii="宋体" w:hAnsi="宋体" w:cs="宋体"/>
                <w:szCs w:val="21"/>
                <w:highlight w:val="none"/>
              </w:rPr>
              <w:t>注释：《磋商响应文件格式》是磋商响应供应商的部分磋商响应文件格式和签订合同时所需文件的格式。磋商响应供应商应参照这些格式文件制作磋商响应文件，未提供格式的，磋商响应供应商可自拟。</w:t>
            </w:r>
          </w:p>
        </w:tc>
      </w:tr>
    </w:tbl>
    <w:p w14:paraId="0393DB6E">
      <w:pPr>
        <w:wordWrap w:val="0"/>
        <w:spacing w:line="360" w:lineRule="auto"/>
        <w:rPr>
          <w:rFonts w:hint="eastAsia" w:ascii="宋体" w:hAnsi="宋体" w:cs="宋体"/>
          <w:b/>
          <w:sz w:val="72"/>
          <w:highlight w:val="none"/>
        </w:rPr>
      </w:pPr>
    </w:p>
    <w:p w14:paraId="498CE776">
      <w:pPr>
        <w:pStyle w:val="97"/>
        <w:wordWrap w:val="0"/>
        <w:ind w:firstLine="0" w:firstLineChars="0"/>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项 目</w:t>
      </w:r>
    </w:p>
    <w:p w14:paraId="709D4F0C">
      <w:pPr>
        <w:wordWrap w:val="0"/>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rPr>
        <w:t>磋商响应文件</w:t>
      </w:r>
    </w:p>
    <w:p w14:paraId="76711185">
      <w:pPr>
        <w:wordWrap w:val="0"/>
        <w:spacing w:line="360" w:lineRule="auto"/>
        <w:ind w:firstLine="1626" w:firstLineChars="450"/>
        <w:rPr>
          <w:rFonts w:hint="eastAsia" w:ascii="宋体" w:hAnsi="宋体" w:cs="宋体"/>
          <w:b/>
          <w:sz w:val="36"/>
          <w:highlight w:val="none"/>
        </w:rPr>
      </w:pPr>
    </w:p>
    <w:p w14:paraId="4331B39D">
      <w:pPr>
        <w:wordWrap w:val="0"/>
        <w:spacing w:line="360" w:lineRule="auto"/>
        <w:ind w:firstLine="1626" w:firstLineChars="450"/>
        <w:rPr>
          <w:rFonts w:hint="eastAsia" w:ascii="宋体" w:hAnsi="宋体" w:cs="宋体"/>
          <w:b/>
          <w:sz w:val="36"/>
          <w:highlight w:val="none"/>
        </w:rPr>
      </w:pPr>
    </w:p>
    <w:p w14:paraId="6C558FF8">
      <w:pPr>
        <w:wordWrap w:val="0"/>
        <w:spacing w:line="360" w:lineRule="auto"/>
        <w:ind w:firstLine="723" w:firstLineChars="200"/>
        <w:rPr>
          <w:rFonts w:hint="eastAsia" w:ascii="宋体" w:hAnsi="宋体" w:cs="宋体"/>
          <w:b/>
          <w:sz w:val="36"/>
          <w:highlight w:val="none"/>
        </w:rPr>
      </w:pPr>
      <w:r>
        <w:rPr>
          <w:rFonts w:hint="eastAsia" w:ascii="宋体" w:hAnsi="宋体" w:cs="宋体"/>
          <w:b/>
          <w:sz w:val="36"/>
          <w:highlight w:val="none"/>
        </w:rPr>
        <w:t>项 目 名 称：</w:t>
      </w:r>
      <w:r>
        <w:rPr>
          <w:rFonts w:hint="eastAsia" w:ascii="宋体" w:hAnsi="宋体" w:cs="宋体"/>
          <w:b/>
          <w:sz w:val="36"/>
          <w:highlight w:val="none"/>
          <w:u w:val="single"/>
        </w:rPr>
        <w:t xml:space="preserve">                            </w:t>
      </w:r>
    </w:p>
    <w:p w14:paraId="5746C336">
      <w:pPr>
        <w:wordWrap w:val="0"/>
        <w:spacing w:line="360" w:lineRule="auto"/>
        <w:ind w:firstLine="723" w:firstLineChars="200"/>
        <w:rPr>
          <w:rFonts w:hint="eastAsia" w:ascii="宋体" w:hAnsi="宋体" w:cs="宋体"/>
          <w:b/>
          <w:sz w:val="36"/>
          <w:highlight w:val="none"/>
        </w:rPr>
      </w:pPr>
      <w:r>
        <w:rPr>
          <w:rFonts w:hint="eastAsia" w:ascii="宋体" w:hAnsi="宋体" w:cs="宋体"/>
          <w:b/>
          <w:sz w:val="36"/>
          <w:highlight w:val="none"/>
        </w:rPr>
        <w:t>项 目 编 号：</w:t>
      </w:r>
      <w:r>
        <w:rPr>
          <w:rFonts w:hint="eastAsia" w:ascii="宋体" w:hAnsi="宋体" w:cs="宋体"/>
          <w:b/>
          <w:sz w:val="36"/>
          <w:highlight w:val="none"/>
          <w:u w:val="single"/>
        </w:rPr>
        <w:t xml:space="preserve">                            </w:t>
      </w:r>
    </w:p>
    <w:p w14:paraId="3D3D3133">
      <w:pPr>
        <w:wordWrap w:val="0"/>
        <w:spacing w:line="360" w:lineRule="auto"/>
        <w:ind w:firstLine="723" w:firstLineChars="200"/>
        <w:rPr>
          <w:rFonts w:hint="eastAsia" w:ascii="宋体" w:hAnsi="宋体" w:cs="宋体"/>
          <w:b/>
          <w:sz w:val="36"/>
          <w:highlight w:val="none"/>
        </w:rPr>
      </w:pPr>
    </w:p>
    <w:p w14:paraId="02B76A7E">
      <w:pPr>
        <w:wordWrap w:val="0"/>
        <w:spacing w:line="360" w:lineRule="auto"/>
        <w:ind w:firstLine="723" w:firstLineChars="200"/>
        <w:rPr>
          <w:rFonts w:hint="eastAsia" w:ascii="宋体" w:hAnsi="宋体" w:cs="宋体"/>
          <w:b/>
          <w:sz w:val="36"/>
          <w:highlight w:val="none"/>
        </w:rPr>
      </w:pPr>
      <w:r>
        <w:rPr>
          <w:rFonts w:hint="eastAsia" w:ascii="宋体" w:hAnsi="宋体" w:cs="宋体"/>
          <w:b/>
          <w:sz w:val="36"/>
          <w:highlight w:val="none"/>
        </w:rPr>
        <w:t>供应商名称 ：</w:t>
      </w:r>
      <w:r>
        <w:rPr>
          <w:rFonts w:hint="eastAsia" w:ascii="宋体" w:hAnsi="宋体" w:cs="宋体"/>
          <w:b/>
          <w:sz w:val="36"/>
          <w:highlight w:val="none"/>
          <w:u w:val="single"/>
        </w:rPr>
        <w:t xml:space="preserve">                            </w:t>
      </w:r>
    </w:p>
    <w:p w14:paraId="1146796F">
      <w:pPr>
        <w:wordWrap w:val="0"/>
        <w:spacing w:line="360" w:lineRule="auto"/>
        <w:ind w:firstLine="723" w:firstLineChars="200"/>
        <w:rPr>
          <w:rFonts w:hint="eastAsia" w:ascii="宋体" w:hAnsi="宋体" w:cs="宋体"/>
          <w:b/>
          <w:sz w:val="36"/>
          <w:highlight w:val="none"/>
        </w:rPr>
      </w:pPr>
      <w:r>
        <w:rPr>
          <w:rFonts w:hint="eastAsia" w:ascii="宋体" w:hAnsi="宋体" w:cs="宋体"/>
          <w:b/>
          <w:sz w:val="36"/>
          <w:highlight w:val="none"/>
        </w:rPr>
        <w:t>日      期 ：</w:t>
      </w:r>
      <w:r>
        <w:rPr>
          <w:rFonts w:hint="eastAsia" w:ascii="宋体" w:hAnsi="宋体" w:cs="宋体"/>
          <w:b/>
          <w:sz w:val="36"/>
          <w:highlight w:val="none"/>
          <w:u w:val="single"/>
        </w:rPr>
        <w:t xml:space="preserve">                            </w:t>
      </w:r>
    </w:p>
    <w:p w14:paraId="60F7CF74">
      <w:pPr>
        <w:pStyle w:val="7"/>
        <w:wordWrap w:val="0"/>
        <w:snapToGrid w:val="0"/>
        <w:spacing w:line="360" w:lineRule="auto"/>
        <w:ind w:firstLine="0"/>
        <w:rPr>
          <w:rFonts w:hint="eastAsia" w:cs="宋体"/>
          <w:b/>
          <w:bCs/>
          <w:sz w:val="32"/>
          <w:highlight w:val="none"/>
        </w:rPr>
      </w:pPr>
    </w:p>
    <w:p w14:paraId="57050C80">
      <w:pPr>
        <w:pStyle w:val="7"/>
        <w:pageBreakBefore/>
        <w:wordWrap w:val="0"/>
        <w:snapToGrid w:val="0"/>
        <w:spacing w:line="360" w:lineRule="auto"/>
        <w:ind w:firstLine="0"/>
        <w:jc w:val="center"/>
        <w:rPr>
          <w:rFonts w:hint="eastAsia" w:cs="宋体"/>
          <w:b/>
          <w:bCs/>
          <w:sz w:val="32"/>
          <w:szCs w:val="32"/>
          <w:highlight w:val="none"/>
        </w:rPr>
      </w:pPr>
      <w:r>
        <w:rPr>
          <w:rFonts w:hint="eastAsia" w:cs="宋体"/>
          <w:b/>
          <w:bCs/>
          <w:sz w:val="32"/>
          <w:szCs w:val="32"/>
          <w:highlight w:val="none"/>
        </w:rPr>
        <w:t>目 录</w:t>
      </w:r>
    </w:p>
    <w:p w14:paraId="4A22D41D">
      <w:pPr>
        <w:wordWrap w:val="0"/>
        <w:spacing w:line="360" w:lineRule="auto"/>
        <w:ind w:left="480"/>
        <w:rPr>
          <w:rFonts w:hint="eastAsia" w:ascii="宋体" w:hAnsi="宋体" w:cs="宋体"/>
          <w:sz w:val="24"/>
          <w:szCs w:val="24"/>
          <w:highlight w:val="none"/>
        </w:rPr>
      </w:pPr>
      <w:bookmarkStart w:id="497" w:name="_Toc118126128"/>
      <w:bookmarkStart w:id="498" w:name="_Toc31469"/>
      <w:bookmarkStart w:id="499" w:name="_Toc117525484"/>
      <w:bookmarkStart w:id="500" w:name="_Toc72242086"/>
      <w:bookmarkStart w:id="501" w:name="_Toc115273186"/>
      <w:bookmarkStart w:id="502" w:name="_Toc22320"/>
      <w:bookmarkStart w:id="503" w:name="_Toc99382021"/>
      <w:bookmarkStart w:id="504" w:name="_Toc11010"/>
      <w:bookmarkStart w:id="505" w:name="_Toc17227449"/>
      <w:bookmarkStart w:id="506" w:name="_Toc100242649"/>
      <w:bookmarkStart w:id="507" w:name="_Toc92179942"/>
      <w:bookmarkStart w:id="508" w:name="_Toc7706"/>
      <w:bookmarkStart w:id="509" w:name="_Toc450817973"/>
      <w:bookmarkStart w:id="510" w:name="_Toc91768087"/>
      <w:r>
        <w:rPr>
          <w:rFonts w:hint="eastAsia" w:ascii="宋体" w:hAnsi="宋体" w:cs="宋体"/>
          <w:sz w:val="24"/>
          <w:szCs w:val="24"/>
          <w:highlight w:val="none"/>
          <w:lang w:bidi="ar"/>
        </w:rPr>
        <w:t>（1）磋商响应书</w:t>
      </w:r>
    </w:p>
    <w:p w14:paraId="0A4CB18C">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（2）报价一览表</w:t>
      </w:r>
    </w:p>
    <w:p w14:paraId="08CF519C">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（3）报价分项一览表</w:t>
      </w:r>
    </w:p>
    <w:p w14:paraId="6C86D2C9">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（4）磋商响应供应商的资格证明文件</w:t>
      </w:r>
    </w:p>
    <w:p w14:paraId="2ADC8BFF">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（5）技术规格和商务偏离表</w:t>
      </w:r>
    </w:p>
    <w:p w14:paraId="501B48A2">
      <w:pPr>
        <w:wordWrap w:val="0"/>
        <w:spacing w:line="360" w:lineRule="auto"/>
        <w:ind w:left="480"/>
        <w:rPr>
          <w:rFonts w:hint="eastAsia" w:ascii="宋体" w:hAnsi="宋体" w:cs="宋体"/>
          <w:highlight w:val="none"/>
          <w:lang w:bidi="ar"/>
        </w:rPr>
      </w:pPr>
      <w:r>
        <w:rPr>
          <w:rFonts w:hint="eastAsia" w:ascii="宋体" w:hAnsi="宋体" w:cs="宋体"/>
          <w:sz w:val="24"/>
          <w:szCs w:val="24"/>
          <w:highlight w:val="none"/>
          <w:lang w:bidi="ar"/>
        </w:rPr>
        <w:t>（6）项目方案</w:t>
      </w:r>
    </w:p>
    <w:p w14:paraId="66CBD2D7">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（7）项目组配置方案（若有）</w:t>
      </w:r>
    </w:p>
    <w:p w14:paraId="20CEE186">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（8）磋商响应供应商提交的其他资料</w:t>
      </w:r>
    </w:p>
    <w:p w14:paraId="16B209DE">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（9）技术商务评分响应索引表</w:t>
      </w:r>
    </w:p>
    <w:p w14:paraId="4AD34A0C">
      <w:pPr>
        <w:pStyle w:val="105"/>
        <w:keepLines/>
        <w:pageBreakBefore/>
        <w:wordWrap w:val="0"/>
        <w:spacing w:line="360" w:lineRule="auto"/>
        <w:jc w:val="center"/>
        <w:outlineLvl w:val="1"/>
        <w:rPr>
          <w:rFonts w:hint="eastAsia" w:hAnsi="宋体" w:cs="宋体"/>
          <w:sz w:val="32"/>
          <w:szCs w:val="32"/>
          <w:highlight w:val="none"/>
        </w:rPr>
      </w:pPr>
      <w:bookmarkStart w:id="511" w:name="_Toc120705559"/>
      <w:bookmarkStart w:id="512" w:name="_Toc3361"/>
      <w:bookmarkStart w:id="513" w:name="_Toc27276"/>
      <w:bookmarkStart w:id="514" w:name="_Toc3379"/>
      <w:bookmarkStart w:id="515" w:name="_Toc6321"/>
      <w:bookmarkStart w:id="516" w:name="_Toc23422"/>
      <w:bookmarkStart w:id="517" w:name="_Toc26455"/>
      <w:bookmarkStart w:id="518" w:name="_Toc134203085"/>
      <w:bookmarkStart w:id="519" w:name="_Toc120699948"/>
      <w:bookmarkStart w:id="520" w:name="_Toc23890"/>
      <w:bookmarkStart w:id="521" w:name="_Toc131438714"/>
      <w:bookmarkStart w:id="522" w:name="_Toc25123"/>
      <w:bookmarkStart w:id="523" w:name="_Toc22907"/>
      <w:bookmarkStart w:id="524" w:name="_Toc23415"/>
      <w:bookmarkStart w:id="525" w:name="_Toc25863"/>
      <w:r>
        <w:rPr>
          <w:rFonts w:hint="eastAsia" w:hAnsi="宋体" w:cs="宋体"/>
          <w:b/>
          <w:sz w:val="32"/>
          <w:szCs w:val="32"/>
          <w:highlight w:val="none"/>
        </w:rPr>
        <w:t>磋商响应书</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71324B6B">
      <w:pPr>
        <w:wordWrap w:val="0"/>
        <w:spacing w:line="360" w:lineRule="auto"/>
        <w:rPr>
          <w:rFonts w:hint="eastAsia" w:ascii="宋体" w:hAnsi="宋体" w:cs="宋体"/>
          <w:sz w:val="24"/>
          <w:szCs w:val="24"/>
          <w:highlight w:val="none"/>
        </w:rPr>
      </w:pPr>
      <w:bookmarkStart w:id="526" w:name="_Toc314838399"/>
      <w:bookmarkStart w:id="527" w:name="_Toc338926828"/>
      <w:bookmarkStart w:id="528" w:name="_Toc189829967"/>
      <w:bookmarkStart w:id="529" w:name="_Toc185762840"/>
      <w:bookmarkStart w:id="530" w:name="_Toc331778559"/>
      <w:bookmarkStart w:id="531" w:name="_Toc189832484"/>
      <w:bookmarkStart w:id="532" w:name="_Toc332809178"/>
    </w:p>
    <w:p w14:paraId="7A802ABB">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建信发展（厦门）采购招标有限公司</w:t>
      </w:r>
    </w:p>
    <w:p w14:paraId="4CB2A5F1">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根据贵方为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项目的磋商邀请（项目编号）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，本签字代表</w:t>
      </w:r>
      <w:r>
        <w:rPr>
          <w:rFonts w:hint="eastAsia" w:ascii="宋体" w:hAnsi="宋体" w:cs="宋体"/>
          <w:sz w:val="24"/>
          <w:szCs w:val="24"/>
          <w:highlight w:val="none"/>
          <w:u w:val="single"/>
        </w:rPr>
        <w:t>（全名、职务）</w:t>
      </w:r>
      <w:r>
        <w:rPr>
          <w:rFonts w:hint="eastAsia" w:ascii="宋体" w:hAnsi="宋体" w:cs="宋体"/>
          <w:sz w:val="24"/>
          <w:szCs w:val="24"/>
          <w:highlight w:val="none"/>
        </w:rPr>
        <w:t>正式授权并代表磋商响应供应商（磋商响应供应商名称、地址）提交下述文件</w:t>
      </w:r>
      <w:r>
        <w:rPr>
          <w:rFonts w:hint="eastAsia" w:ascii="宋体" w:hAnsi="宋体" w:cs="宋体"/>
          <w:b/>
          <w:bCs/>
          <w:sz w:val="24"/>
          <w:szCs w:val="24"/>
          <w:highlight w:val="none"/>
          <w:u w:val="single"/>
        </w:rPr>
        <w:t>正本一份和副本二份</w:t>
      </w:r>
      <w:r>
        <w:rPr>
          <w:rFonts w:hint="eastAsia" w:ascii="宋体" w:hAnsi="宋体" w:cs="宋体"/>
          <w:sz w:val="24"/>
          <w:szCs w:val="24"/>
          <w:highlight w:val="none"/>
        </w:rPr>
        <w:t>。</w:t>
      </w:r>
    </w:p>
    <w:p w14:paraId="749C69D0">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（1）磋商响应书</w:t>
      </w:r>
    </w:p>
    <w:p w14:paraId="2C171E79">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（2）报价一览表</w:t>
      </w:r>
    </w:p>
    <w:p w14:paraId="58315518">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（3）报价分项一览表</w:t>
      </w:r>
    </w:p>
    <w:p w14:paraId="32B9F8C4">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（4）磋商响应供应商的资格证明文件</w:t>
      </w:r>
    </w:p>
    <w:p w14:paraId="2BE14C19">
      <w:pPr>
        <w:wordWrap w:val="0"/>
        <w:spacing w:line="360" w:lineRule="auto"/>
        <w:ind w:left="480"/>
        <w:rPr>
          <w:rFonts w:hint="eastAsia" w:ascii="宋体" w:hAnsi="宋体" w:cs="宋体"/>
          <w:sz w:val="24"/>
          <w:szCs w:val="24"/>
          <w:highlight w:val="none"/>
        </w:rPr>
      </w:pPr>
      <w:r>
        <w:rPr>
          <w:rFonts w:hint="eastAsia" w:ascii="宋体" w:hAnsi="宋体" w:cs="宋体"/>
          <w:sz w:val="24"/>
          <w:szCs w:val="24"/>
          <w:highlight w:val="none"/>
          <w:lang w:bidi="ar"/>
        </w:rPr>
        <w:t>（5）技术规格和商务偏离表</w:t>
      </w:r>
    </w:p>
    <w:p w14:paraId="54AC03E0">
      <w:pPr>
        <w:wordWrap w:val="0"/>
        <w:spacing w:line="360" w:lineRule="auto"/>
        <w:ind w:left="480"/>
        <w:rPr>
          <w:rFonts w:hint="eastAsia" w:ascii="宋体" w:hAnsi="宋体" w:cs="宋体"/>
          <w:highlight w:val="none"/>
          <w:lang w:bidi="ar"/>
        </w:rPr>
      </w:pPr>
      <w:r>
        <w:rPr>
          <w:rFonts w:hint="eastAsia" w:ascii="宋体" w:hAnsi="宋体" w:cs="宋体"/>
          <w:sz w:val="24"/>
          <w:szCs w:val="24"/>
          <w:highlight w:val="none"/>
          <w:lang w:bidi="ar"/>
        </w:rPr>
        <w:t>（6）项目方案</w:t>
      </w:r>
    </w:p>
    <w:p w14:paraId="641FC1BA">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（7）项目组配置方案（若有）</w:t>
      </w:r>
    </w:p>
    <w:p w14:paraId="1F81148D">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（8）磋商响应供应商提交的其他资料</w:t>
      </w:r>
    </w:p>
    <w:p w14:paraId="127BA648">
      <w:pPr>
        <w:wordWrap w:val="0"/>
        <w:spacing w:line="360" w:lineRule="auto"/>
        <w:ind w:left="480"/>
        <w:rPr>
          <w:rFonts w:hint="eastAsia" w:ascii="宋体" w:hAnsi="宋体" w:cs="宋体"/>
          <w:sz w:val="24"/>
          <w:szCs w:val="24"/>
          <w:highlight w:val="none"/>
          <w:lang w:bidi="ar"/>
        </w:rPr>
      </w:pPr>
      <w:r>
        <w:rPr>
          <w:rFonts w:hint="eastAsia" w:ascii="宋体" w:hAnsi="宋体" w:cs="宋体"/>
          <w:sz w:val="24"/>
          <w:szCs w:val="24"/>
          <w:highlight w:val="none"/>
          <w:lang w:bidi="ar"/>
        </w:rPr>
        <w:t>（9）技术商务评分响应索引表</w:t>
      </w:r>
    </w:p>
    <w:p w14:paraId="0875CE5C">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据此函，签字代表宣布同意如下：</w:t>
      </w:r>
    </w:p>
    <w:p w14:paraId="6265004A">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1.磋商响应供应商已详细审查全部磋商文件，包括修改文件（如有的话）和有关附件，将自行承担因对全部磋商文件理解不正确或误解而产生的相应后果。</w:t>
      </w:r>
    </w:p>
    <w:p w14:paraId="39CB003E">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2.磋商响应供应商保证遵守磋商文件的全部规定，磋商响应供应商所提交的材料中所含的信息均为真实、准确、完整，且不具有任何误导性。</w:t>
      </w:r>
    </w:p>
    <w:p w14:paraId="519828E4">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3.磋商响应供应商将按磋商响应文件的规定和磋商代表所作的最后澄清及承诺履行合同责任和义务。</w:t>
      </w:r>
    </w:p>
    <w:p w14:paraId="6A67665D">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4.本磋商响应文件自磋商响应截止日起磋商响应有效期为：在磋商文件磋商响应供应商须知前附表所规定的期限内保持有效。</w:t>
      </w:r>
    </w:p>
    <w:p w14:paraId="57970B64">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5.如果发生磋商文件第二章磋商响应供应商须知第12条所述情况，则同意采购代理机构不予退还磋商响应保证金。</w:t>
      </w:r>
    </w:p>
    <w:p w14:paraId="45C51822">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6.磋商响应供应商同意提供按照采购单位可能要求的与其磋商响应有关的一切数据或资料，完全理解贵方不一定要接受最低的报价或收到的任何磋商响应。</w:t>
      </w:r>
    </w:p>
    <w:p w14:paraId="1CEE7EC2">
      <w:pPr>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7.与本磋商有关的一切正式往来通讯请寄：</w:t>
      </w:r>
    </w:p>
    <w:p w14:paraId="5DC939DE">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邮编：</w:t>
      </w:r>
      <w:r>
        <w:rPr>
          <w:rFonts w:hint="eastAsia" w:ascii="宋体" w:hAnsi="宋体" w:cs="宋体"/>
          <w:sz w:val="24"/>
          <w:szCs w:val="24"/>
          <w:highlight w:val="none"/>
          <w:u w:val="single"/>
        </w:rPr>
        <w:t xml:space="preserve">                </w:t>
      </w:r>
    </w:p>
    <w:p w14:paraId="701C353D">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传真：</w:t>
      </w:r>
      <w:r>
        <w:rPr>
          <w:rFonts w:hint="eastAsia" w:ascii="宋体" w:hAnsi="宋体" w:cs="宋体"/>
          <w:sz w:val="24"/>
          <w:szCs w:val="24"/>
          <w:highlight w:val="none"/>
          <w:u w:val="single"/>
        </w:rPr>
        <w:t xml:space="preserve">                </w:t>
      </w:r>
    </w:p>
    <w:p w14:paraId="1458B61A">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1E7C899C">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 xml:space="preserve">      供应商（全称并加盖公章）：</w:t>
      </w:r>
      <w:r>
        <w:rPr>
          <w:rFonts w:hint="eastAsia" w:ascii="宋体" w:hAnsi="宋体" w:cs="宋体"/>
          <w:sz w:val="24"/>
          <w:szCs w:val="24"/>
          <w:highlight w:val="none"/>
          <w:u w:val="single"/>
        </w:rPr>
        <w:t xml:space="preserve">            </w:t>
      </w:r>
    </w:p>
    <w:p w14:paraId="39975032">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 xml:space="preserve">      日期：</w:t>
      </w:r>
      <w:r>
        <w:rPr>
          <w:rFonts w:hint="eastAsia" w:ascii="宋体" w:hAnsi="宋体" w:cs="宋体"/>
          <w:sz w:val="24"/>
          <w:szCs w:val="24"/>
          <w:highlight w:val="none"/>
          <w:u w:val="single"/>
        </w:rPr>
        <w:t xml:space="preserve">                  </w:t>
      </w:r>
    </w:p>
    <w:p w14:paraId="407F81B9">
      <w:pPr>
        <w:wordWrap w:val="0"/>
        <w:spacing w:line="360" w:lineRule="auto"/>
        <w:rPr>
          <w:rFonts w:hint="eastAsia" w:ascii="宋体" w:hAnsi="宋体" w:cs="宋体"/>
          <w:sz w:val="24"/>
          <w:szCs w:val="24"/>
          <w:highlight w:val="none"/>
        </w:rPr>
      </w:pPr>
    </w:p>
    <w:bookmarkEnd w:id="526"/>
    <w:bookmarkEnd w:id="527"/>
    <w:bookmarkEnd w:id="528"/>
    <w:bookmarkEnd w:id="529"/>
    <w:bookmarkEnd w:id="530"/>
    <w:bookmarkEnd w:id="531"/>
    <w:bookmarkEnd w:id="532"/>
    <w:p w14:paraId="04A26519">
      <w:pPr>
        <w:pStyle w:val="105"/>
        <w:keepLines/>
        <w:pageBreakBefore/>
        <w:wordWrap w:val="0"/>
        <w:spacing w:line="360" w:lineRule="auto"/>
        <w:jc w:val="center"/>
        <w:outlineLvl w:val="1"/>
        <w:rPr>
          <w:rFonts w:hint="eastAsia" w:hAnsi="宋体" w:cs="宋体"/>
          <w:b/>
          <w:sz w:val="32"/>
          <w:szCs w:val="32"/>
          <w:highlight w:val="none"/>
        </w:rPr>
      </w:pPr>
      <w:bookmarkStart w:id="533" w:name="_Toc4398"/>
      <w:bookmarkStart w:id="534" w:name="_Toc85119746"/>
      <w:bookmarkStart w:id="535" w:name="_Toc5202"/>
      <w:bookmarkStart w:id="536" w:name="_Toc131438715"/>
      <w:bookmarkStart w:id="537" w:name="_Toc117525485"/>
      <w:bookmarkStart w:id="538" w:name="_Toc19573"/>
      <w:bookmarkStart w:id="539" w:name="_Toc29928"/>
      <w:bookmarkStart w:id="540" w:name="_Toc115273187"/>
      <w:bookmarkStart w:id="541" w:name="_Toc6281"/>
      <w:bookmarkStart w:id="542" w:name="_Toc28278"/>
      <w:bookmarkStart w:id="543" w:name="_Toc120705560"/>
      <w:bookmarkStart w:id="544" w:name="_Toc8418"/>
      <w:bookmarkStart w:id="545" w:name="_Toc118126129"/>
      <w:bookmarkStart w:id="546" w:name="_Toc14642"/>
      <w:bookmarkStart w:id="547" w:name="_Toc20635"/>
      <w:bookmarkStart w:id="548" w:name="_Toc19194"/>
      <w:bookmarkStart w:id="549" w:name="_Toc134203086"/>
      <w:bookmarkStart w:id="550" w:name="_Toc120699949"/>
      <w:bookmarkStart w:id="551" w:name="_Toc27297"/>
      <w:bookmarkStart w:id="552" w:name="_Toc29065"/>
      <w:bookmarkStart w:id="553" w:name="_Toc5574"/>
      <w:bookmarkStart w:id="554" w:name="_Toc25897"/>
      <w:bookmarkStart w:id="555" w:name="_Toc12648"/>
      <w:bookmarkStart w:id="556" w:name="_Toc19434"/>
      <w:bookmarkStart w:id="557" w:name="_Toc20226"/>
      <w:bookmarkStart w:id="558" w:name="_Toc78368555"/>
      <w:bookmarkStart w:id="559" w:name="_Toc12501"/>
      <w:bookmarkStart w:id="560" w:name="_Toc3743"/>
      <w:bookmarkStart w:id="561" w:name="_Toc20316"/>
      <w:bookmarkStart w:id="562" w:name="_Toc31702"/>
      <w:bookmarkStart w:id="563" w:name="_Toc91768089"/>
      <w:bookmarkStart w:id="564" w:name="_Toc13577"/>
      <w:bookmarkStart w:id="565" w:name="_Toc100242651"/>
      <w:bookmarkStart w:id="566" w:name="_Toc13849"/>
      <w:bookmarkStart w:id="567" w:name="_Toc92179944"/>
      <w:bookmarkStart w:id="568" w:name="_Toc21947"/>
      <w:bookmarkStart w:id="569" w:name="_Toc99382023"/>
      <w:bookmarkStart w:id="570" w:name="_Toc26145"/>
      <w:r>
        <w:rPr>
          <w:rFonts w:hint="eastAsia" w:hAnsi="宋体" w:cs="宋体"/>
          <w:b/>
          <w:sz w:val="32"/>
          <w:szCs w:val="32"/>
          <w:highlight w:val="none"/>
        </w:rPr>
        <w:t>报价一览表</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4CEE3569">
      <w:pPr>
        <w:wordWrap w:val="0"/>
        <w:spacing w:line="360" w:lineRule="auto"/>
        <w:rPr>
          <w:rFonts w:hint="eastAsia" w:ascii="宋体" w:hAnsi="宋体" w:cs="宋体"/>
          <w:sz w:val="24"/>
          <w:szCs w:val="24"/>
          <w:highlight w:val="none"/>
        </w:rPr>
      </w:pPr>
    </w:p>
    <w:p w14:paraId="77BD6721">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项目编号：                                        货币单位：元</w:t>
      </w:r>
    </w:p>
    <w:tbl>
      <w:tblPr>
        <w:tblStyle w:val="32"/>
        <w:tblpPr w:leftFromText="180" w:rightFromText="180" w:vertAnchor="text" w:horzAnchor="page" w:tblpX="1275" w:tblpY="564"/>
        <w:tblOverlap w:val="never"/>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676"/>
        <w:gridCol w:w="1272"/>
        <w:gridCol w:w="4044"/>
      </w:tblGrid>
      <w:tr w14:paraId="533B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9" w:type="dxa"/>
            <w:noWrap w:val="0"/>
            <w:vAlign w:val="center"/>
          </w:tcPr>
          <w:p w14:paraId="0FC82209">
            <w:pPr>
              <w:jc w:val="center"/>
              <w:rPr>
                <w:rFonts w:hint="eastAsia" w:ascii="宋体" w:hAnsi="宋体"/>
                <w:sz w:val="24"/>
                <w:highlight w:val="none"/>
              </w:rPr>
            </w:pPr>
            <w:r>
              <w:rPr>
                <w:rFonts w:hint="eastAsia" w:ascii="宋体" w:hAnsi="宋体"/>
                <w:sz w:val="24"/>
                <w:highlight w:val="none"/>
              </w:rPr>
              <w:t>合同包</w:t>
            </w:r>
          </w:p>
        </w:tc>
        <w:tc>
          <w:tcPr>
            <w:tcW w:w="2676" w:type="dxa"/>
            <w:noWrap w:val="0"/>
            <w:vAlign w:val="center"/>
          </w:tcPr>
          <w:p w14:paraId="527D26A8">
            <w:pPr>
              <w:jc w:val="center"/>
              <w:rPr>
                <w:rFonts w:hint="eastAsia" w:ascii="宋体" w:hAnsi="宋体"/>
                <w:sz w:val="24"/>
                <w:highlight w:val="none"/>
              </w:rPr>
            </w:pPr>
            <w:r>
              <w:rPr>
                <w:rFonts w:ascii="宋体" w:hAnsi="宋体" w:cs="Segoe UI"/>
                <w:kern w:val="0"/>
                <w:sz w:val="24"/>
                <w:highlight w:val="none"/>
              </w:rPr>
              <w:t>项目名称</w:t>
            </w:r>
          </w:p>
        </w:tc>
        <w:tc>
          <w:tcPr>
            <w:tcW w:w="1272" w:type="dxa"/>
            <w:noWrap w:val="0"/>
            <w:vAlign w:val="center"/>
          </w:tcPr>
          <w:p w14:paraId="4CDA062D">
            <w:pPr>
              <w:jc w:val="center"/>
              <w:rPr>
                <w:rFonts w:hint="eastAsia" w:ascii="宋体" w:hAnsi="宋体"/>
                <w:sz w:val="24"/>
                <w:highlight w:val="none"/>
              </w:rPr>
            </w:pPr>
            <w:r>
              <w:rPr>
                <w:rFonts w:hint="eastAsia" w:ascii="宋体" w:hAnsi="宋体"/>
                <w:sz w:val="24"/>
                <w:highlight w:val="none"/>
              </w:rPr>
              <w:t>数量</w:t>
            </w:r>
          </w:p>
        </w:tc>
        <w:tc>
          <w:tcPr>
            <w:tcW w:w="4044" w:type="dxa"/>
            <w:noWrap w:val="0"/>
            <w:vAlign w:val="bottom"/>
          </w:tcPr>
          <w:p w14:paraId="05070869">
            <w:pPr>
              <w:spacing w:before="60" w:beforeLines="25" w:after="60" w:afterLines="25"/>
              <w:jc w:val="center"/>
              <w:rPr>
                <w:rFonts w:hint="eastAsia" w:ascii="宋体" w:hAnsi="宋体" w:cs="Arial"/>
                <w:bCs/>
                <w:sz w:val="24"/>
                <w:highlight w:val="none"/>
              </w:rPr>
            </w:pPr>
            <w:r>
              <w:rPr>
                <w:rFonts w:hint="eastAsia" w:ascii="宋体" w:hAnsi="宋体" w:cs="Arial"/>
                <w:bCs/>
                <w:sz w:val="24"/>
                <w:highlight w:val="none"/>
              </w:rPr>
              <w:t>首次响应报价</w:t>
            </w:r>
          </w:p>
        </w:tc>
      </w:tr>
      <w:tr w14:paraId="22A1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039" w:type="dxa"/>
            <w:noWrap w:val="0"/>
            <w:vAlign w:val="center"/>
          </w:tcPr>
          <w:p w14:paraId="6E2D8E4D">
            <w:pPr>
              <w:spacing w:before="60" w:beforeLines="25" w:after="60" w:afterLines="25" w:line="240" w:lineRule="atLeast"/>
              <w:jc w:val="center"/>
              <w:rPr>
                <w:rFonts w:hint="eastAsia" w:ascii="宋体" w:hAnsi="宋体"/>
                <w:sz w:val="24"/>
                <w:highlight w:val="none"/>
              </w:rPr>
            </w:pPr>
            <w:r>
              <w:rPr>
                <w:rFonts w:hint="eastAsia" w:ascii="宋体" w:hAnsi="宋体"/>
                <w:sz w:val="24"/>
                <w:highlight w:val="none"/>
              </w:rPr>
              <w:t>1</w:t>
            </w:r>
          </w:p>
        </w:tc>
        <w:tc>
          <w:tcPr>
            <w:tcW w:w="2676" w:type="dxa"/>
            <w:noWrap w:val="0"/>
            <w:vAlign w:val="center"/>
          </w:tcPr>
          <w:p w14:paraId="2B0D0ECE">
            <w:pPr>
              <w:jc w:val="center"/>
              <w:rPr>
                <w:rFonts w:hint="eastAsia" w:ascii="宋体" w:hAnsi="宋体" w:eastAsia="宋体" w:cs="Segoe UI"/>
                <w:kern w:val="0"/>
                <w:sz w:val="24"/>
                <w:highlight w:val="none"/>
                <w:lang w:eastAsia="zh-CN"/>
              </w:rPr>
            </w:pPr>
            <w:r>
              <w:rPr>
                <w:rFonts w:hint="eastAsia" w:ascii="宋体" w:hAnsi="宋体" w:cs="Arial"/>
                <w:bCs/>
                <w:sz w:val="24"/>
                <w:highlight w:val="none"/>
                <w:lang w:eastAsia="zh-CN"/>
              </w:rPr>
              <w:t>植物园园区水池清洗（2025-2028）（第二次）</w:t>
            </w:r>
          </w:p>
        </w:tc>
        <w:tc>
          <w:tcPr>
            <w:tcW w:w="1272" w:type="dxa"/>
            <w:noWrap w:val="0"/>
            <w:vAlign w:val="center"/>
          </w:tcPr>
          <w:p w14:paraId="4F94653F">
            <w:pPr>
              <w:spacing w:before="60" w:beforeLines="25" w:after="60" w:afterLines="25" w:line="240" w:lineRule="atLeast"/>
              <w:jc w:val="center"/>
              <w:rPr>
                <w:rFonts w:hint="eastAsia" w:ascii="宋体" w:hAnsi="宋体"/>
                <w:sz w:val="24"/>
                <w:highlight w:val="none"/>
              </w:rPr>
            </w:pPr>
            <w:r>
              <w:rPr>
                <w:rFonts w:hint="eastAsia" w:ascii="宋体" w:hAnsi="宋体"/>
                <w:sz w:val="24"/>
                <w:highlight w:val="none"/>
              </w:rPr>
              <w:t>1项</w:t>
            </w:r>
          </w:p>
        </w:tc>
        <w:tc>
          <w:tcPr>
            <w:tcW w:w="4044" w:type="dxa"/>
            <w:noWrap w:val="0"/>
            <w:vAlign w:val="center"/>
          </w:tcPr>
          <w:p w14:paraId="2E04AD1C">
            <w:pPr>
              <w:spacing w:before="60" w:beforeLines="25" w:after="60" w:afterLines="25" w:line="240" w:lineRule="atLeast"/>
              <w:jc w:val="center"/>
              <w:rPr>
                <w:rFonts w:hint="eastAsia" w:ascii="宋体" w:hAnsi="宋体"/>
                <w:sz w:val="24"/>
                <w:highlight w:val="none"/>
              </w:rPr>
            </w:pPr>
          </w:p>
        </w:tc>
      </w:tr>
      <w:tr w14:paraId="13E7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31" w:type="dxa"/>
            <w:gridSpan w:val="4"/>
            <w:noWrap w:val="0"/>
            <w:vAlign w:val="center"/>
          </w:tcPr>
          <w:p w14:paraId="589A3045">
            <w:pPr>
              <w:spacing w:before="60" w:beforeLines="25" w:after="60" w:afterLines="25"/>
              <w:rPr>
                <w:rFonts w:hint="eastAsia" w:ascii="宋体" w:hAnsi="宋体" w:eastAsia="宋体" w:cs="Arial"/>
                <w:bCs/>
                <w:sz w:val="24"/>
                <w:highlight w:val="none"/>
                <w:lang w:eastAsia="zh-CN"/>
              </w:rPr>
            </w:pPr>
            <w:r>
              <w:rPr>
                <w:rFonts w:hint="eastAsia" w:ascii="宋体" w:hAnsi="宋体" w:cs="Arial"/>
                <w:bCs/>
                <w:sz w:val="24"/>
                <w:highlight w:val="none"/>
              </w:rPr>
              <w:t>服务地点：采购人指定地点</w:t>
            </w:r>
            <w:r>
              <w:rPr>
                <w:rFonts w:hint="eastAsia" w:ascii="宋体" w:hAnsi="宋体" w:cs="Arial"/>
                <w:bCs/>
                <w:sz w:val="24"/>
                <w:highlight w:val="none"/>
                <w:lang w:eastAsia="zh-CN"/>
              </w:rPr>
              <w:t>。</w:t>
            </w:r>
          </w:p>
          <w:p w14:paraId="4FC038F1">
            <w:pPr>
              <w:spacing w:before="60" w:beforeLines="25" w:after="60" w:afterLines="25"/>
              <w:rPr>
                <w:rFonts w:hint="eastAsia" w:ascii="宋体" w:hAnsi="宋体" w:eastAsia="宋体" w:cs="Arial"/>
                <w:bCs/>
                <w:sz w:val="24"/>
                <w:highlight w:val="none"/>
                <w:lang w:eastAsia="zh-CN"/>
              </w:rPr>
            </w:pPr>
            <w:r>
              <w:rPr>
                <w:rFonts w:hint="eastAsia" w:ascii="宋体" w:hAnsi="宋体" w:cs="Arial"/>
                <w:bCs/>
                <w:sz w:val="24"/>
                <w:highlight w:val="none"/>
              </w:rPr>
              <w:t>服务时间：自合同签订之日起</w:t>
            </w:r>
            <w:r>
              <w:rPr>
                <w:rFonts w:hint="eastAsia" w:ascii="宋体" w:hAnsi="宋体" w:cs="Arial"/>
                <w:bCs/>
                <w:sz w:val="24"/>
                <w:highlight w:val="none"/>
                <w:lang w:val="en-US" w:eastAsia="zh-CN"/>
              </w:rPr>
              <w:t>3</w:t>
            </w:r>
            <w:r>
              <w:rPr>
                <w:rFonts w:hint="eastAsia" w:ascii="宋体" w:hAnsi="宋体" w:cs="Arial"/>
                <w:bCs/>
                <w:sz w:val="24"/>
                <w:highlight w:val="none"/>
              </w:rPr>
              <w:t>年</w:t>
            </w:r>
            <w:r>
              <w:rPr>
                <w:rFonts w:hint="eastAsia" w:ascii="宋体" w:hAnsi="宋体" w:cs="Arial"/>
                <w:bCs/>
                <w:sz w:val="24"/>
                <w:highlight w:val="none"/>
                <w:lang w:eastAsia="zh-CN"/>
              </w:rPr>
              <w:t>。</w:t>
            </w:r>
          </w:p>
        </w:tc>
      </w:tr>
    </w:tbl>
    <w:p w14:paraId="224A74A4">
      <w:pPr>
        <w:wordWrap w:val="0"/>
        <w:spacing w:line="360" w:lineRule="auto"/>
        <w:rPr>
          <w:rFonts w:hint="eastAsia" w:ascii="宋体" w:hAnsi="宋体" w:cs="宋体"/>
          <w:sz w:val="24"/>
          <w:szCs w:val="24"/>
          <w:highlight w:val="none"/>
        </w:rPr>
      </w:pPr>
    </w:p>
    <w:p w14:paraId="051B3EF9">
      <w:pPr>
        <w:wordWrap w:val="0"/>
        <w:spacing w:line="360" w:lineRule="auto"/>
        <w:rPr>
          <w:rFonts w:hint="eastAsia" w:ascii="宋体" w:hAnsi="宋体" w:cs="宋体"/>
          <w:sz w:val="24"/>
          <w:szCs w:val="24"/>
          <w:highlight w:val="none"/>
        </w:rPr>
      </w:pPr>
    </w:p>
    <w:p w14:paraId="349B0A02">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7EA41811">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4DCD038B">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5FAFCD58">
      <w:pPr>
        <w:wordWrap w:val="0"/>
        <w:spacing w:line="360" w:lineRule="auto"/>
        <w:rPr>
          <w:rFonts w:hint="eastAsia" w:ascii="宋体" w:hAnsi="宋体" w:cs="宋体"/>
          <w:b/>
          <w:bCs/>
          <w:sz w:val="24"/>
          <w:szCs w:val="24"/>
          <w:highlight w:val="none"/>
        </w:rPr>
        <w:sectPr>
          <w:pgSz w:w="11906" w:h="16838"/>
          <w:pgMar w:top="1440" w:right="1797" w:bottom="1440" w:left="1797" w:header="851" w:footer="992" w:gutter="0"/>
          <w:cols w:space="720" w:num="1"/>
        </w:sectPr>
      </w:pPr>
    </w:p>
    <w:bookmarkEnd w:id="552"/>
    <w:bookmarkEnd w:id="553"/>
    <w:bookmarkEnd w:id="554"/>
    <w:bookmarkEnd w:id="555"/>
    <w:bookmarkEnd w:id="556"/>
    <w:bookmarkEnd w:id="557"/>
    <w:bookmarkEnd w:id="558"/>
    <w:bookmarkEnd w:id="559"/>
    <w:bookmarkEnd w:id="560"/>
    <w:bookmarkEnd w:id="561"/>
    <w:bookmarkEnd w:id="562"/>
    <w:p w14:paraId="5AA89050">
      <w:pPr>
        <w:pStyle w:val="105"/>
        <w:keepLines/>
        <w:pageBreakBefore/>
        <w:wordWrap w:val="0"/>
        <w:spacing w:line="360" w:lineRule="auto"/>
        <w:jc w:val="center"/>
        <w:outlineLvl w:val="1"/>
        <w:rPr>
          <w:rFonts w:hint="eastAsia" w:hAnsi="宋体" w:cs="宋体"/>
          <w:b/>
          <w:sz w:val="32"/>
          <w:szCs w:val="32"/>
          <w:highlight w:val="none"/>
        </w:rPr>
      </w:pPr>
      <w:bookmarkStart w:id="571" w:name="_Toc24965"/>
      <w:bookmarkStart w:id="572" w:name="_Toc134203087"/>
      <w:bookmarkStart w:id="573" w:name="_Toc120705561"/>
      <w:bookmarkStart w:id="574" w:name="_Toc118126130"/>
      <w:bookmarkStart w:id="575" w:name="_Toc30151"/>
      <w:bookmarkStart w:id="576" w:name="_Toc120699950"/>
      <w:bookmarkStart w:id="577" w:name="_Toc1442"/>
      <w:bookmarkStart w:id="578" w:name="_Toc15418"/>
      <w:bookmarkStart w:id="579" w:name="_Toc117525486"/>
      <w:bookmarkStart w:id="580" w:name="_Toc19291"/>
      <w:bookmarkStart w:id="581" w:name="_Toc9144"/>
      <w:bookmarkStart w:id="582" w:name="_Toc6662"/>
      <w:bookmarkStart w:id="583" w:name="_Toc8491"/>
      <w:bookmarkStart w:id="584" w:name="_Toc3091"/>
      <w:bookmarkStart w:id="585" w:name="_Toc32159"/>
      <w:bookmarkStart w:id="586" w:name="_Toc131438716"/>
      <w:bookmarkStart w:id="587" w:name="_Toc25013"/>
      <w:bookmarkStart w:id="588" w:name="_Toc115273188"/>
      <w:r>
        <w:rPr>
          <w:rFonts w:hint="eastAsia" w:hAnsi="宋体" w:cs="宋体"/>
          <w:b/>
          <w:sz w:val="32"/>
          <w:szCs w:val="32"/>
          <w:highlight w:val="none"/>
        </w:rPr>
        <w:t>报价分项一览表</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F0A458F">
      <w:pPr>
        <w:wordWrap w:val="0"/>
        <w:spacing w:line="360" w:lineRule="auto"/>
        <w:rPr>
          <w:rFonts w:hint="eastAsia" w:ascii="宋体" w:hAnsi="宋体" w:cs="宋体"/>
          <w:sz w:val="24"/>
          <w:szCs w:val="24"/>
          <w:highlight w:val="none"/>
        </w:rPr>
      </w:pPr>
      <w:bookmarkStart w:id="589" w:name="_Toc483561167"/>
      <w:r>
        <w:rPr>
          <w:rFonts w:hint="eastAsia" w:ascii="宋体" w:hAnsi="宋体" w:cs="宋体"/>
          <w:sz w:val="24"/>
          <w:szCs w:val="24"/>
          <w:highlight w:val="none"/>
        </w:rPr>
        <w:t>项目编号：                                      货币单位：元</w:t>
      </w:r>
    </w:p>
    <w:p w14:paraId="1AB8E1A8">
      <w:pPr>
        <w:wordWrap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（供应商自行拟定）</w:t>
      </w:r>
    </w:p>
    <w:p w14:paraId="687FBF3D">
      <w:pPr>
        <w:wordWrap w:val="0"/>
        <w:spacing w:line="360" w:lineRule="auto"/>
        <w:rPr>
          <w:rFonts w:hint="eastAsia" w:ascii="宋体" w:hAnsi="宋体" w:cs="宋体"/>
          <w:sz w:val="24"/>
          <w:szCs w:val="24"/>
          <w:highlight w:val="none"/>
        </w:rPr>
      </w:pPr>
    </w:p>
    <w:p w14:paraId="7EBAE6F2">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6A2E6709">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1C7E0E67">
      <w:pPr>
        <w:wordWrap w:val="0"/>
        <w:spacing w:line="360" w:lineRule="auto"/>
        <w:rPr>
          <w:rFonts w:hint="eastAsia"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3840ED82">
      <w:pPr>
        <w:pStyle w:val="18"/>
        <w:wordWrap w:val="0"/>
        <w:snapToGrid w:val="0"/>
        <w:spacing w:line="360" w:lineRule="auto"/>
        <w:jc w:val="left"/>
        <w:rPr>
          <w:rFonts w:hint="eastAsia" w:hAnsi="宋体" w:cs="宋体"/>
          <w:sz w:val="24"/>
          <w:szCs w:val="24"/>
          <w:highlight w:val="none"/>
        </w:rPr>
        <w:sectPr>
          <w:pgSz w:w="11906" w:h="16838"/>
          <w:pgMar w:top="1800" w:right="1440" w:bottom="1800" w:left="1440" w:header="567" w:footer="567" w:gutter="0"/>
          <w:cols w:space="720" w:num="1"/>
          <w:docGrid w:linePitch="381" w:charSpace="0"/>
        </w:sectPr>
      </w:pPr>
    </w:p>
    <w:p w14:paraId="65616F11">
      <w:pPr>
        <w:pStyle w:val="105"/>
        <w:keepLines/>
        <w:pageBreakBefore/>
        <w:wordWrap w:val="0"/>
        <w:spacing w:line="360" w:lineRule="auto"/>
        <w:jc w:val="center"/>
        <w:outlineLvl w:val="1"/>
        <w:rPr>
          <w:rFonts w:hint="eastAsia" w:hAnsi="宋体" w:cs="宋体"/>
          <w:b/>
          <w:sz w:val="32"/>
          <w:szCs w:val="32"/>
          <w:highlight w:val="none"/>
        </w:rPr>
      </w:pPr>
      <w:bookmarkStart w:id="590" w:name="_Toc18045"/>
      <w:bookmarkStart w:id="591" w:name="_Toc91768093"/>
      <w:bookmarkStart w:id="592" w:name="_Toc21394"/>
      <w:bookmarkStart w:id="593" w:name="_Toc32766"/>
      <w:bookmarkStart w:id="594" w:name="_Toc24998"/>
      <w:bookmarkStart w:id="595" w:name="_Toc6599"/>
      <w:bookmarkStart w:id="596" w:name="_Toc321"/>
      <w:bookmarkStart w:id="597" w:name="_Toc120699951"/>
      <w:bookmarkStart w:id="598" w:name="_Toc115273190"/>
      <w:bookmarkStart w:id="599" w:name="_Toc32458"/>
      <w:bookmarkStart w:id="600" w:name="_Toc17562"/>
      <w:bookmarkStart w:id="601" w:name="_Toc29770"/>
      <w:bookmarkStart w:id="602" w:name="_Toc99382025"/>
      <w:bookmarkStart w:id="603" w:name="_Toc483561175"/>
      <w:bookmarkStart w:id="604" w:name="_Toc10250"/>
      <w:bookmarkStart w:id="605" w:name="_Toc92179948"/>
      <w:bookmarkStart w:id="606" w:name="_Toc3960"/>
      <w:bookmarkStart w:id="607" w:name="_Toc72242092"/>
      <w:bookmarkStart w:id="608" w:name="_Toc2687"/>
      <w:bookmarkStart w:id="609" w:name="_Toc134203088"/>
      <w:bookmarkStart w:id="610" w:name="_Toc21002"/>
      <w:bookmarkStart w:id="611" w:name="_Toc117525488"/>
      <w:bookmarkStart w:id="612" w:name="_Toc8302"/>
      <w:bookmarkStart w:id="613" w:name="_Toc17227455"/>
      <w:bookmarkStart w:id="614" w:name="_Toc29298"/>
      <w:bookmarkStart w:id="615" w:name="_Toc131438717"/>
      <w:bookmarkStart w:id="616" w:name="_Toc118126132"/>
      <w:bookmarkStart w:id="617" w:name="_Toc100242653"/>
      <w:bookmarkStart w:id="618" w:name="_Toc120705562"/>
      <w:bookmarkStart w:id="619" w:name="_Toc115273189"/>
      <w:bookmarkStart w:id="620" w:name="_Hlk72246706"/>
      <w:bookmarkStart w:id="621" w:name="_Toc92179945"/>
      <w:bookmarkStart w:id="622" w:name="_Toc29468"/>
      <w:bookmarkStart w:id="623" w:name="_Toc9695"/>
      <w:bookmarkStart w:id="624" w:name="_Toc100242652"/>
      <w:bookmarkStart w:id="625" w:name="_Toc117525487"/>
      <w:bookmarkStart w:id="626" w:name="_Toc72242088"/>
      <w:bookmarkStart w:id="627" w:name="_Toc99382024"/>
      <w:bookmarkStart w:id="628" w:name="_Toc20028"/>
      <w:bookmarkStart w:id="629" w:name="_Toc91768090"/>
      <w:bookmarkStart w:id="630" w:name="_Toc118126131"/>
      <w:bookmarkStart w:id="631" w:name="_Toc17227451"/>
      <w:bookmarkStart w:id="632" w:name="_Toc9946"/>
      <w:bookmarkStart w:id="633" w:name="_Toc467579118"/>
      <w:r>
        <w:rPr>
          <w:rFonts w:hint="eastAsia" w:hAnsi="宋体" w:cs="宋体"/>
          <w:b/>
          <w:sz w:val="32"/>
          <w:szCs w:val="32"/>
          <w:highlight w:val="none"/>
        </w:rPr>
        <w:t>磋商响应供应商的资格证明文件</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07C0CB7A">
      <w:pPr>
        <w:pStyle w:val="6"/>
        <w:wordWrap w:val="0"/>
        <w:spacing w:line="360" w:lineRule="auto"/>
        <w:ind w:left="210"/>
        <w:jc w:val="center"/>
        <w:rPr>
          <w:rFonts w:hint="eastAsia" w:ascii="宋体" w:hAnsi="宋体" w:cs="宋体"/>
          <w:sz w:val="28"/>
          <w:highlight w:val="none"/>
        </w:rPr>
      </w:pPr>
      <w:bookmarkStart w:id="634" w:name="_Toc115273191"/>
      <w:r>
        <w:rPr>
          <w:rFonts w:hint="eastAsia" w:ascii="宋体" w:hAnsi="宋体" w:cs="宋体"/>
          <w:sz w:val="28"/>
          <w:highlight w:val="none"/>
        </w:rPr>
        <w:t>（1）关于资格的声明函</w:t>
      </w:r>
      <w:bookmarkEnd w:id="634"/>
    </w:p>
    <w:p w14:paraId="30C98956">
      <w:pPr>
        <w:wordWrap w:val="0"/>
        <w:spacing w:line="360" w:lineRule="auto"/>
        <w:rPr>
          <w:rFonts w:hint="eastAsia" w:ascii="宋体" w:hAnsi="宋体" w:cs="宋体"/>
          <w:bCs/>
          <w:sz w:val="24"/>
          <w:szCs w:val="24"/>
          <w:highlight w:val="none"/>
        </w:rPr>
      </w:pPr>
      <w:r>
        <w:rPr>
          <w:rFonts w:hint="eastAsia" w:ascii="宋体" w:hAnsi="宋体" w:cs="宋体"/>
          <w:bCs/>
          <w:sz w:val="24"/>
          <w:szCs w:val="24"/>
          <w:highlight w:val="none"/>
          <w:u w:val="single"/>
        </w:rPr>
        <w:t>建信发展（厦门）采购招标有限公司</w:t>
      </w:r>
      <w:r>
        <w:rPr>
          <w:rFonts w:hint="eastAsia" w:ascii="宋体" w:hAnsi="宋体" w:cs="宋体"/>
          <w:bCs/>
          <w:sz w:val="24"/>
          <w:szCs w:val="24"/>
          <w:highlight w:val="none"/>
        </w:rPr>
        <w:t>：</w:t>
      </w:r>
    </w:p>
    <w:p w14:paraId="33EAFEC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关于贵方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（项目编号）  </w:t>
      </w:r>
      <w:r>
        <w:rPr>
          <w:rFonts w:hint="eastAsia" w:ascii="宋体" w:hAnsi="宋体" w:cs="宋体"/>
          <w:sz w:val="24"/>
          <w:szCs w:val="24"/>
          <w:highlight w:val="none"/>
        </w:rPr>
        <w:t>政府采购磋商邀请，本签字人愿意参加磋商，提供采购文件“采购项目及要求”中规定的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（合同包/品目号）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（项目名称），并证明提交的下列文件和说明是准确的和真实的。</w:t>
      </w:r>
    </w:p>
    <w:p w14:paraId="2DCBFDA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1．本签字人确认资格文件中的说明以及报价文件中所有提交的文件和材料是真实的、准确的。</w:t>
      </w:r>
    </w:p>
    <w:p w14:paraId="0A7ADFFC">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2．我方的资格声明</w:t>
      </w:r>
      <w:r>
        <w:rPr>
          <w:rFonts w:hint="eastAsia" w:ascii="宋体" w:hAnsi="宋体" w:cs="宋体"/>
          <w:b/>
          <w:bCs/>
          <w:sz w:val="24"/>
          <w:szCs w:val="24"/>
          <w:highlight w:val="none"/>
          <w:u w:val="single"/>
        </w:rPr>
        <w:t>正本一份，副本二份</w:t>
      </w:r>
      <w:r>
        <w:rPr>
          <w:rFonts w:hint="eastAsia" w:ascii="宋体" w:hAnsi="宋体" w:cs="宋体"/>
          <w:sz w:val="24"/>
          <w:szCs w:val="24"/>
          <w:highlight w:val="none"/>
        </w:rPr>
        <w:t>，随报价文件一同递交。</w:t>
      </w:r>
    </w:p>
    <w:p w14:paraId="7A42C448">
      <w:pPr>
        <w:wordWrap w:val="0"/>
        <w:spacing w:line="360" w:lineRule="auto"/>
        <w:rPr>
          <w:rFonts w:hint="eastAsia" w:ascii="宋体" w:hAnsi="宋体" w:cs="宋体"/>
          <w:sz w:val="24"/>
          <w:szCs w:val="24"/>
          <w:highlight w:val="none"/>
        </w:rPr>
      </w:pPr>
    </w:p>
    <w:p w14:paraId="00BDF1FC">
      <w:pPr>
        <w:wordWrap w:val="0"/>
        <w:spacing w:line="360" w:lineRule="auto"/>
        <w:rPr>
          <w:rFonts w:hint="eastAsia" w:ascii="宋体" w:hAnsi="宋体" w:cs="宋体"/>
          <w:sz w:val="24"/>
          <w:szCs w:val="24"/>
          <w:highlight w:val="none"/>
        </w:rPr>
      </w:pPr>
    </w:p>
    <w:p w14:paraId="287B09D0">
      <w:pPr>
        <w:wordWrap w:val="0"/>
        <w:spacing w:line="360" w:lineRule="auto"/>
        <w:rPr>
          <w:rFonts w:hint="eastAsia" w:ascii="宋体" w:hAnsi="宋体" w:cs="宋体"/>
          <w:sz w:val="24"/>
          <w:szCs w:val="24"/>
          <w:highlight w:val="none"/>
        </w:rPr>
      </w:pPr>
    </w:p>
    <w:p w14:paraId="65F40C77">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06A9F701">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6496692B">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393B43EB">
      <w:pPr>
        <w:pStyle w:val="6"/>
        <w:pageBreakBefore/>
        <w:wordWrap w:val="0"/>
        <w:spacing w:line="360" w:lineRule="auto"/>
        <w:ind w:left="210"/>
        <w:jc w:val="center"/>
        <w:rPr>
          <w:rFonts w:hint="eastAsia" w:ascii="宋体" w:hAnsi="宋体" w:cs="宋体"/>
          <w:sz w:val="28"/>
          <w:highlight w:val="none"/>
        </w:rPr>
      </w:pPr>
      <w:bookmarkStart w:id="635" w:name="_Toc115273192"/>
      <w:r>
        <w:rPr>
          <w:rFonts w:hint="eastAsia" w:ascii="宋体" w:hAnsi="宋体" w:cs="宋体"/>
          <w:sz w:val="28"/>
          <w:highlight w:val="none"/>
        </w:rPr>
        <w:t>（2）资格审查表</w:t>
      </w:r>
      <w:bookmarkEnd w:id="635"/>
    </w:p>
    <w:tbl>
      <w:tblPr>
        <w:tblStyle w:val="32"/>
        <w:tblW w:w="861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4819"/>
        <w:gridCol w:w="1559"/>
        <w:gridCol w:w="906"/>
      </w:tblGrid>
      <w:tr w14:paraId="3FEFBD5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1335" w:type="dxa"/>
            <w:noWrap w:val="0"/>
            <w:vAlign w:val="center"/>
          </w:tcPr>
          <w:p w14:paraId="321F9C73">
            <w:pPr>
              <w:wordWrap w:val="0"/>
              <w:spacing w:before="120" w:beforeLines="50" w:after="120" w:afterLines="5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4819" w:type="dxa"/>
            <w:noWrap w:val="0"/>
            <w:vAlign w:val="center"/>
          </w:tcPr>
          <w:p w14:paraId="37CF25B1">
            <w:pPr>
              <w:wordWrap w:val="0"/>
              <w:spacing w:before="120" w:beforeLines="50" w:after="120" w:afterLines="5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资格证明文件</w:t>
            </w:r>
          </w:p>
        </w:tc>
        <w:tc>
          <w:tcPr>
            <w:tcW w:w="1559" w:type="dxa"/>
            <w:noWrap w:val="0"/>
            <w:vAlign w:val="center"/>
          </w:tcPr>
          <w:p w14:paraId="2B751012">
            <w:pPr>
              <w:wordWrap w:val="0"/>
              <w:spacing w:before="120" w:beforeLines="50" w:after="120" w:afterLines="5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对应报价文件页码</w:t>
            </w:r>
          </w:p>
        </w:tc>
        <w:tc>
          <w:tcPr>
            <w:tcW w:w="906" w:type="dxa"/>
            <w:noWrap w:val="0"/>
            <w:vAlign w:val="center"/>
          </w:tcPr>
          <w:p w14:paraId="40F02257">
            <w:pPr>
              <w:wordWrap w:val="0"/>
              <w:spacing w:before="120" w:beforeLines="50" w:after="120" w:afterLines="50"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说明</w:t>
            </w:r>
          </w:p>
        </w:tc>
      </w:tr>
      <w:tr w14:paraId="491EA94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1335" w:type="dxa"/>
            <w:noWrap w:val="0"/>
            <w:vAlign w:val="center"/>
          </w:tcPr>
          <w:p w14:paraId="470B68FD">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1</w:t>
            </w:r>
          </w:p>
        </w:tc>
        <w:tc>
          <w:tcPr>
            <w:tcW w:w="4819" w:type="dxa"/>
            <w:noWrap w:val="0"/>
            <w:vAlign w:val="center"/>
          </w:tcPr>
          <w:p w14:paraId="5DECA43E">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sz w:val="24"/>
                <w:szCs w:val="24"/>
                <w:highlight w:val="none"/>
              </w:rPr>
              <w:t>加载有统一社会征信代码的营业执照复印件</w:t>
            </w:r>
          </w:p>
        </w:tc>
        <w:tc>
          <w:tcPr>
            <w:tcW w:w="1559" w:type="dxa"/>
            <w:noWrap w:val="0"/>
            <w:vAlign w:val="center"/>
          </w:tcPr>
          <w:p w14:paraId="63E5848D">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575A6C8C">
            <w:pPr>
              <w:wordWrap w:val="0"/>
              <w:spacing w:before="120" w:beforeLines="50" w:after="120" w:afterLines="50" w:line="360" w:lineRule="auto"/>
              <w:jc w:val="center"/>
              <w:rPr>
                <w:rFonts w:hint="eastAsia" w:ascii="宋体" w:hAnsi="宋体" w:cs="宋体"/>
                <w:b/>
                <w:bCs/>
                <w:sz w:val="24"/>
                <w:szCs w:val="24"/>
                <w:highlight w:val="none"/>
              </w:rPr>
            </w:pPr>
          </w:p>
        </w:tc>
      </w:tr>
      <w:tr w14:paraId="1745F73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1335" w:type="dxa"/>
            <w:vMerge w:val="restart"/>
            <w:noWrap w:val="0"/>
            <w:vAlign w:val="center"/>
          </w:tcPr>
          <w:p w14:paraId="668D5269">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2（2.1、2.2、二选一，提供其中一项即可）</w:t>
            </w:r>
          </w:p>
        </w:tc>
        <w:tc>
          <w:tcPr>
            <w:tcW w:w="4819" w:type="dxa"/>
            <w:noWrap w:val="0"/>
            <w:vAlign w:val="center"/>
          </w:tcPr>
          <w:p w14:paraId="7E7F52D0">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2.1财务状况报告</w:t>
            </w:r>
          </w:p>
        </w:tc>
        <w:tc>
          <w:tcPr>
            <w:tcW w:w="1559" w:type="dxa"/>
            <w:noWrap w:val="0"/>
            <w:vAlign w:val="center"/>
          </w:tcPr>
          <w:p w14:paraId="00DBE76D">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7FA65825">
            <w:pPr>
              <w:wordWrap w:val="0"/>
              <w:spacing w:before="120" w:beforeLines="50" w:after="120" w:afterLines="50" w:line="360" w:lineRule="auto"/>
              <w:jc w:val="center"/>
              <w:rPr>
                <w:rFonts w:hint="eastAsia" w:ascii="宋体" w:hAnsi="宋体" w:cs="宋体"/>
                <w:b/>
                <w:bCs/>
                <w:sz w:val="24"/>
                <w:szCs w:val="24"/>
                <w:highlight w:val="none"/>
              </w:rPr>
            </w:pPr>
          </w:p>
        </w:tc>
      </w:tr>
      <w:tr w14:paraId="1EA0D9C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1335" w:type="dxa"/>
            <w:vMerge w:val="continue"/>
            <w:noWrap w:val="0"/>
            <w:vAlign w:val="center"/>
          </w:tcPr>
          <w:p w14:paraId="6E0363BA">
            <w:pPr>
              <w:wordWrap w:val="0"/>
              <w:spacing w:before="120" w:beforeLines="50" w:after="120" w:afterLines="50" w:line="360" w:lineRule="auto"/>
              <w:jc w:val="center"/>
              <w:rPr>
                <w:rFonts w:hint="eastAsia" w:ascii="宋体" w:hAnsi="宋体" w:cs="宋体"/>
                <w:b/>
                <w:sz w:val="24"/>
                <w:szCs w:val="24"/>
                <w:highlight w:val="none"/>
              </w:rPr>
            </w:pPr>
          </w:p>
        </w:tc>
        <w:tc>
          <w:tcPr>
            <w:tcW w:w="4819" w:type="dxa"/>
            <w:noWrap w:val="0"/>
            <w:vAlign w:val="center"/>
          </w:tcPr>
          <w:p w14:paraId="4C5BDD4A">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2.2基本开户银行出具的资信证明及开户许可证</w:t>
            </w:r>
          </w:p>
        </w:tc>
        <w:tc>
          <w:tcPr>
            <w:tcW w:w="1559" w:type="dxa"/>
            <w:noWrap w:val="0"/>
            <w:vAlign w:val="center"/>
          </w:tcPr>
          <w:p w14:paraId="36FA8D57">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12E3420D">
            <w:pPr>
              <w:wordWrap w:val="0"/>
              <w:spacing w:before="120" w:beforeLines="50" w:after="120" w:afterLines="50" w:line="360" w:lineRule="auto"/>
              <w:jc w:val="center"/>
              <w:rPr>
                <w:rFonts w:hint="eastAsia" w:ascii="宋体" w:hAnsi="宋体" w:cs="宋体"/>
                <w:b/>
                <w:bCs/>
                <w:sz w:val="24"/>
                <w:szCs w:val="24"/>
                <w:highlight w:val="none"/>
              </w:rPr>
            </w:pPr>
          </w:p>
        </w:tc>
      </w:tr>
      <w:tr w14:paraId="28FADA7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noWrap w:val="0"/>
            <w:vAlign w:val="center"/>
          </w:tcPr>
          <w:p w14:paraId="3F55DE10">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3</w:t>
            </w:r>
          </w:p>
        </w:tc>
        <w:tc>
          <w:tcPr>
            <w:tcW w:w="4819" w:type="dxa"/>
            <w:noWrap w:val="0"/>
            <w:vAlign w:val="center"/>
          </w:tcPr>
          <w:p w14:paraId="18C0A2FF">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近期缴纳税收（如增值税或企业所得税等）的凭据复印件或完税证明</w:t>
            </w:r>
          </w:p>
        </w:tc>
        <w:tc>
          <w:tcPr>
            <w:tcW w:w="1559" w:type="dxa"/>
            <w:noWrap w:val="0"/>
            <w:vAlign w:val="center"/>
          </w:tcPr>
          <w:p w14:paraId="54360FA7">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6A9E13B8">
            <w:pPr>
              <w:wordWrap w:val="0"/>
              <w:spacing w:before="120" w:beforeLines="50" w:after="120" w:afterLines="50" w:line="360" w:lineRule="auto"/>
              <w:jc w:val="center"/>
              <w:rPr>
                <w:rFonts w:hint="eastAsia" w:ascii="宋体" w:hAnsi="宋体" w:cs="宋体"/>
                <w:b/>
                <w:bCs/>
                <w:sz w:val="24"/>
                <w:szCs w:val="24"/>
                <w:highlight w:val="none"/>
              </w:rPr>
            </w:pPr>
          </w:p>
        </w:tc>
      </w:tr>
      <w:tr w14:paraId="03C3692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noWrap w:val="0"/>
            <w:vAlign w:val="center"/>
          </w:tcPr>
          <w:p w14:paraId="4DA7ADF0">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4</w:t>
            </w:r>
          </w:p>
        </w:tc>
        <w:tc>
          <w:tcPr>
            <w:tcW w:w="4819" w:type="dxa"/>
            <w:noWrap w:val="0"/>
            <w:vAlign w:val="center"/>
          </w:tcPr>
          <w:p w14:paraId="56BBC7BB">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缴纳社会保险的凭据（专用收据）或社保网站打印的清单</w:t>
            </w:r>
          </w:p>
        </w:tc>
        <w:tc>
          <w:tcPr>
            <w:tcW w:w="1559" w:type="dxa"/>
            <w:noWrap w:val="0"/>
            <w:vAlign w:val="center"/>
          </w:tcPr>
          <w:p w14:paraId="782B1BF8">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31FAB38A">
            <w:pPr>
              <w:wordWrap w:val="0"/>
              <w:spacing w:before="120" w:beforeLines="50" w:after="120" w:afterLines="50" w:line="360" w:lineRule="auto"/>
              <w:jc w:val="center"/>
              <w:rPr>
                <w:rFonts w:hint="eastAsia" w:ascii="宋体" w:hAnsi="宋体" w:cs="宋体"/>
                <w:b/>
                <w:bCs/>
                <w:sz w:val="24"/>
                <w:szCs w:val="24"/>
                <w:highlight w:val="none"/>
              </w:rPr>
            </w:pPr>
          </w:p>
        </w:tc>
      </w:tr>
      <w:tr w14:paraId="015093B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noWrap w:val="0"/>
            <w:vAlign w:val="center"/>
          </w:tcPr>
          <w:p w14:paraId="1D0D3A85">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5</w:t>
            </w:r>
          </w:p>
        </w:tc>
        <w:tc>
          <w:tcPr>
            <w:tcW w:w="4819" w:type="dxa"/>
            <w:noWrap w:val="0"/>
            <w:vAlign w:val="center"/>
          </w:tcPr>
          <w:p w14:paraId="520B4831">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具备履行合同所必需的设备和专业技术能力的承诺书</w:t>
            </w:r>
          </w:p>
        </w:tc>
        <w:tc>
          <w:tcPr>
            <w:tcW w:w="1559" w:type="dxa"/>
            <w:noWrap w:val="0"/>
            <w:vAlign w:val="center"/>
          </w:tcPr>
          <w:p w14:paraId="5D88D562">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7B7C9807">
            <w:pPr>
              <w:wordWrap w:val="0"/>
              <w:spacing w:before="120" w:beforeLines="50" w:after="120" w:afterLines="50" w:line="360" w:lineRule="auto"/>
              <w:jc w:val="center"/>
              <w:rPr>
                <w:rFonts w:hint="eastAsia" w:ascii="宋体" w:hAnsi="宋体" w:cs="宋体"/>
                <w:b/>
                <w:bCs/>
                <w:sz w:val="24"/>
                <w:szCs w:val="24"/>
                <w:highlight w:val="none"/>
              </w:rPr>
            </w:pPr>
          </w:p>
        </w:tc>
      </w:tr>
      <w:tr w14:paraId="3CDCBD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noWrap w:val="0"/>
            <w:vAlign w:val="center"/>
          </w:tcPr>
          <w:p w14:paraId="73EBA45E">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6</w:t>
            </w:r>
          </w:p>
        </w:tc>
        <w:tc>
          <w:tcPr>
            <w:tcW w:w="4819" w:type="dxa"/>
            <w:noWrap w:val="0"/>
            <w:vAlign w:val="center"/>
          </w:tcPr>
          <w:p w14:paraId="0C6884FF">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法人授权书原件</w:t>
            </w:r>
          </w:p>
        </w:tc>
        <w:tc>
          <w:tcPr>
            <w:tcW w:w="1559" w:type="dxa"/>
            <w:noWrap w:val="0"/>
            <w:vAlign w:val="center"/>
          </w:tcPr>
          <w:p w14:paraId="2C51E67E">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58F8C172">
            <w:pPr>
              <w:wordWrap w:val="0"/>
              <w:spacing w:before="120" w:beforeLines="50" w:after="120" w:afterLines="50" w:line="360" w:lineRule="auto"/>
              <w:jc w:val="center"/>
              <w:rPr>
                <w:rFonts w:hint="eastAsia" w:ascii="宋体" w:hAnsi="宋体" w:cs="宋体"/>
                <w:b/>
                <w:bCs/>
                <w:sz w:val="24"/>
                <w:szCs w:val="24"/>
                <w:highlight w:val="none"/>
              </w:rPr>
            </w:pPr>
          </w:p>
        </w:tc>
      </w:tr>
      <w:tr w14:paraId="36B6065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noWrap w:val="0"/>
            <w:vAlign w:val="center"/>
          </w:tcPr>
          <w:p w14:paraId="343D609B">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7</w:t>
            </w:r>
          </w:p>
        </w:tc>
        <w:tc>
          <w:tcPr>
            <w:tcW w:w="4819" w:type="dxa"/>
            <w:noWrap w:val="0"/>
            <w:vAlign w:val="center"/>
          </w:tcPr>
          <w:p w14:paraId="21466C07">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资格承诺函</w:t>
            </w:r>
          </w:p>
        </w:tc>
        <w:tc>
          <w:tcPr>
            <w:tcW w:w="1559" w:type="dxa"/>
            <w:noWrap w:val="0"/>
            <w:vAlign w:val="center"/>
          </w:tcPr>
          <w:p w14:paraId="01950AFE">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659C0C7B">
            <w:pPr>
              <w:wordWrap w:val="0"/>
              <w:spacing w:before="120" w:beforeLines="50" w:after="120" w:afterLines="50" w:line="360" w:lineRule="auto"/>
              <w:jc w:val="center"/>
              <w:rPr>
                <w:rFonts w:hint="eastAsia" w:ascii="宋体" w:hAnsi="宋体" w:cs="宋体"/>
                <w:b/>
                <w:bCs/>
                <w:sz w:val="24"/>
                <w:szCs w:val="24"/>
                <w:highlight w:val="none"/>
              </w:rPr>
            </w:pPr>
          </w:p>
        </w:tc>
      </w:tr>
      <w:tr w14:paraId="0E2FCC1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35" w:type="dxa"/>
            <w:noWrap w:val="0"/>
            <w:vAlign w:val="center"/>
          </w:tcPr>
          <w:p w14:paraId="473B11E0">
            <w:pPr>
              <w:wordWrap w:val="0"/>
              <w:spacing w:before="120" w:beforeLines="50" w:after="120" w:afterLines="50" w:line="360" w:lineRule="auto"/>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8</w:t>
            </w:r>
          </w:p>
        </w:tc>
        <w:tc>
          <w:tcPr>
            <w:tcW w:w="4819" w:type="dxa"/>
            <w:noWrap w:val="0"/>
            <w:vAlign w:val="center"/>
          </w:tcPr>
          <w:p w14:paraId="035845FE">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其他</w:t>
            </w:r>
          </w:p>
        </w:tc>
        <w:tc>
          <w:tcPr>
            <w:tcW w:w="1559" w:type="dxa"/>
            <w:noWrap w:val="0"/>
            <w:vAlign w:val="center"/>
          </w:tcPr>
          <w:p w14:paraId="39CF52C7">
            <w:pPr>
              <w:wordWrap w:val="0"/>
              <w:spacing w:before="120" w:beforeLines="50" w:after="120" w:afterLines="50" w:line="360" w:lineRule="auto"/>
              <w:jc w:val="center"/>
              <w:rPr>
                <w:rFonts w:hint="eastAsia" w:ascii="宋体" w:hAnsi="宋体" w:cs="宋体"/>
                <w:b/>
                <w:bCs/>
                <w:sz w:val="24"/>
                <w:szCs w:val="24"/>
                <w:highlight w:val="none"/>
              </w:rPr>
            </w:pPr>
          </w:p>
        </w:tc>
        <w:tc>
          <w:tcPr>
            <w:tcW w:w="906" w:type="dxa"/>
            <w:noWrap w:val="0"/>
            <w:vAlign w:val="center"/>
          </w:tcPr>
          <w:p w14:paraId="3B69122A">
            <w:pPr>
              <w:wordWrap w:val="0"/>
              <w:spacing w:before="120" w:beforeLines="50" w:after="120" w:afterLines="50" w:line="360" w:lineRule="auto"/>
              <w:jc w:val="center"/>
              <w:rPr>
                <w:rFonts w:hint="eastAsia" w:ascii="宋体" w:hAnsi="宋体" w:cs="宋体"/>
                <w:b/>
                <w:bCs/>
                <w:sz w:val="24"/>
                <w:szCs w:val="24"/>
                <w:highlight w:val="none"/>
              </w:rPr>
            </w:pPr>
          </w:p>
        </w:tc>
      </w:tr>
    </w:tbl>
    <w:p w14:paraId="62BC92F3">
      <w:pPr>
        <w:wordWrap w:val="0"/>
        <w:spacing w:line="360" w:lineRule="auto"/>
        <w:jc w:val="center"/>
        <w:rPr>
          <w:rFonts w:hint="eastAsia" w:ascii="宋体" w:hAnsi="宋体" w:cs="宋体"/>
          <w:b/>
          <w:sz w:val="24"/>
          <w:szCs w:val="24"/>
          <w:highlight w:val="none"/>
        </w:rPr>
      </w:pPr>
    </w:p>
    <w:p w14:paraId="1CA3307E">
      <w:pPr>
        <w:pStyle w:val="6"/>
        <w:pageBreakBefore/>
        <w:wordWrap w:val="0"/>
        <w:spacing w:line="360" w:lineRule="auto"/>
        <w:ind w:left="210"/>
        <w:jc w:val="center"/>
        <w:rPr>
          <w:rFonts w:hint="eastAsia" w:ascii="宋体" w:hAnsi="宋体" w:cs="宋体"/>
          <w:sz w:val="28"/>
          <w:highlight w:val="none"/>
        </w:rPr>
      </w:pPr>
      <w:bookmarkStart w:id="636" w:name="_Toc115273193"/>
      <w:r>
        <w:rPr>
          <w:rFonts w:hint="eastAsia" w:ascii="宋体" w:hAnsi="宋体" w:cs="宋体"/>
          <w:sz w:val="28"/>
          <w:highlight w:val="none"/>
        </w:rPr>
        <w:t>（3）法人授权书</w:t>
      </w:r>
      <w:bookmarkEnd w:id="636"/>
    </w:p>
    <w:p w14:paraId="4D43EB6E">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建信发展（厦门）采购招标有限公司（采购代理机构）</w:t>
      </w:r>
      <w:r>
        <w:rPr>
          <w:rFonts w:hint="eastAsia" w:ascii="宋体" w:hAnsi="宋体" w:cs="宋体"/>
          <w:sz w:val="24"/>
          <w:szCs w:val="24"/>
          <w:highlight w:val="none"/>
        </w:rPr>
        <w:t>：</w:t>
      </w:r>
    </w:p>
    <w:p w14:paraId="3C58D5A8">
      <w:pPr>
        <w:pStyle w:val="18"/>
        <w:wordWrap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u w:val="single"/>
        </w:rPr>
        <w:t xml:space="preserve">（报价人全称）        </w:t>
      </w:r>
      <w:r>
        <w:rPr>
          <w:rFonts w:hint="eastAsia" w:hAnsi="宋体" w:cs="宋体"/>
          <w:sz w:val="24"/>
          <w:szCs w:val="24"/>
          <w:highlight w:val="none"/>
        </w:rPr>
        <w:t xml:space="preserve"> 授权</w:t>
      </w:r>
      <w:r>
        <w:rPr>
          <w:rFonts w:hint="eastAsia" w:hAnsi="宋体" w:cs="宋体"/>
          <w:sz w:val="24"/>
          <w:szCs w:val="24"/>
          <w:highlight w:val="none"/>
          <w:u w:val="single"/>
        </w:rPr>
        <w:t xml:space="preserve">  （报价人代表姓名）</w:t>
      </w:r>
      <w:r>
        <w:rPr>
          <w:rFonts w:hint="eastAsia" w:hAnsi="宋体" w:cs="宋体"/>
          <w:sz w:val="24"/>
          <w:szCs w:val="24"/>
          <w:highlight w:val="none"/>
        </w:rPr>
        <w:t>为报价人代表，代表本公司参加贵司组织的</w:t>
      </w:r>
      <w:r>
        <w:rPr>
          <w:rFonts w:hint="eastAsia" w:hAnsi="宋体" w:cs="宋体"/>
          <w:sz w:val="24"/>
          <w:szCs w:val="24"/>
          <w:highlight w:val="none"/>
          <w:u w:val="single"/>
        </w:rPr>
        <w:t xml:space="preserve">            </w:t>
      </w:r>
      <w:r>
        <w:rPr>
          <w:rFonts w:hint="eastAsia" w:hAnsi="宋体" w:cs="宋体"/>
          <w:sz w:val="24"/>
          <w:szCs w:val="24"/>
          <w:highlight w:val="none"/>
        </w:rPr>
        <w:t>项目（项目编号</w:t>
      </w:r>
      <w:r>
        <w:rPr>
          <w:rFonts w:hint="eastAsia" w:hAnsi="宋体" w:cs="宋体"/>
          <w:sz w:val="24"/>
          <w:szCs w:val="24"/>
          <w:highlight w:val="none"/>
          <w:u w:val="single"/>
        </w:rPr>
        <w:t xml:space="preserve">         </w:t>
      </w:r>
      <w:r>
        <w:rPr>
          <w:rFonts w:hint="eastAsia" w:hAnsi="宋体" w:cs="宋体"/>
          <w:sz w:val="24"/>
          <w:szCs w:val="24"/>
          <w:highlight w:val="none"/>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3C1896FF">
      <w:pPr>
        <w:pStyle w:val="18"/>
        <w:wordWrap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本授权书自出具之日起生效。</w:t>
      </w:r>
    </w:p>
    <w:p w14:paraId="76B3C807">
      <w:pPr>
        <w:wordWrap w:val="0"/>
        <w:spacing w:line="360" w:lineRule="auto"/>
        <w:rPr>
          <w:rFonts w:hint="eastAsia" w:ascii="宋体" w:hAnsi="宋体" w:cs="宋体"/>
          <w:sz w:val="24"/>
          <w:szCs w:val="24"/>
          <w:highlight w:val="none"/>
        </w:rPr>
      </w:pPr>
    </w:p>
    <w:p w14:paraId="27C8FC14">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报价人代表：</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w:t>
      </w:r>
    </w:p>
    <w:p w14:paraId="05F7D53A">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部门：</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职务：</w:t>
      </w:r>
      <w:r>
        <w:rPr>
          <w:rFonts w:hint="eastAsia" w:ascii="宋体" w:hAnsi="宋体" w:cs="宋体"/>
          <w:sz w:val="24"/>
          <w:szCs w:val="24"/>
          <w:highlight w:val="none"/>
          <w:u w:val="single"/>
        </w:rPr>
        <w:t xml:space="preserve">                  </w:t>
      </w:r>
    </w:p>
    <w:p w14:paraId="007779CC">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详细通讯地址：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r>
        <w:rPr>
          <w:rFonts w:hint="eastAsia" w:ascii="宋体" w:hAnsi="宋体" w:cs="宋体"/>
          <w:b/>
          <w:bCs/>
          <w:sz w:val="24"/>
          <w:szCs w:val="24"/>
          <w:highlight w:val="none"/>
        </w:rPr>
        <w:t xml:space="preserve"> </w:t>
      </w: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电话：</w:t>
      </w:r>
      <w:r>
        <w:rPr>
          <w:rFonts w:hint="eastAsia" w:ascii="宋体" w:hAnsi="宋体" w:cs="宋体"/>
          <w:sz w:val="24"/>
          <w:szCs w:val="24"/>
          <w:highlight w:val="none"/>
          <w:u w:val="single"/>
        </w:rPr>
        <w:t xml:space="preserve">              </w:t>
      </w:r>
    </w:p>
    <w:p w14:paraId="73BF6BFE">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电子信箱：</w:t>
      </w:r>
      <w:r>
        <w:rPr>
          <w:rFonts w:hint="eastAsia" w:ascii="宋体" w:hAnsi="宋体" w:cs="宋体"/>
          <w:sz w:val="24"/>
          <w:szCs w:val="24"/>
          <w:highlight w:val="none"/>
          <w:u w:val="single"/>
        </w:rPr>
        <w:t xml:space="preserve">              </w:t>
      </w:r>
    </w:p>
    <w:p w14:paraId="58916719">
      <w:pPr>
        <w:wordWrap w:val="0"/>
        <w:spacing w:line="360" w:lineRule="auto"/>
        <w:rPr>
          <w:rFonts w:hint="eastAsia" w:ascii="宋体" w:hAnsi="宋体" w:cs="宋体"/>
          <w:sz w:val="24"/>
          <w:szCs w:val="24"/>
          <w:highlight w:val="none"/>
        </w:rPr>
      </w:pPr>
    </w:p>
    <w:p w14:paraId="5BA5F406">
      <w:pPr>
        <w:wordWrap w:val="0"/>
        <w:spacing w:line="360" w:lineRule="auto"/>
        <w:rPr>
          <w:rFonts w:hint="eastAsia" w:ascii="宋体" w:hAnsi="宋体" w:cs="宋体"/>
          <w:b/>
          <w:bCs/>
          <w:sz w:val="24"/>
          <w:szCs w:val="24"/>
          <w:highlight w:val="none"/>
        </w:rPr>
      </w:pPr>
      <w:r>
        <w:rPr>
          <w:rFonts w:hint="eastAsia" w:ascii="宋体" w:hAnsi="宋体" w:cs="宋体"/>
          <w:b/>
          <w:bCs/>
          <w:sz w:val="24"/>
          <w:szCs w:val="24"/>
          <w:highlight w:val="none"/>
        </w:rPr>
        <w:t>附：法定代表人身份证复印件、被授权代表人身份证复印件</w:t>
      </w:r>
    </w:p>
    <w:p w14:paraId="329CD120">
      <w:pPr>
        <w:wordWrap w:val="0"/>
        <w:spacing w:line="360" w:lineRule="auto"/>
        <w:rPr>
          <w:rFonts w:hint="eastAsia" w:ascii="宋体" w:hAnsi="宋体" w:cs="宋体"/>
          <w:sz w:val="24"/>
          <w:szCs w:val="24"/>
          <w:highlight w:val="none"/>
        </w:rPr>
      </w:pPr>
    </w:p>
    <w:p w14:paraId="4681EB85">
      <w:pPr>
        <w:wordWrap w:val="0"/>
        <w:spacing w:line="360" w:lineRule="auto"/>
        <w:ind w:firstLine="4096" w:firstLineChars="1700"/>
        <w:rPr>
          <w:rFonts w:hint="eastAsia" w:ascii="宋体" w:hAnsi="宋体" w:cs="宋体"/>
          <w:b/>
          <w:bCs/>
          <w:sz w:val="24"/>
          <w:szCs w:val="24"/>
          <w:highlight w:val="none"/>
        </w:rPr>
      </w:pPr>
      <w:r>
        <w:rPr>
          <w:rFonts w:hint="eastAsia" w:ascii="宋体" w:hAnsi="宋体" w:cs="宋体"/>
          <w:b/>
          <w:bCs/>
          <w:sz w:val="24"/>
          <w:szCs w:val="24"/>
          <w:highlight w:val="none"/>
        </w:rPr>
        <w:t>授权方</w:t>
      </w:r>
    </w:p>
    <w:p w14:paraId="4929B918">
      <w:pPr>
        <w:wordWrap w:val="0"/>
        <w:spacing w:line="360" w:lineRule="auto"/>
        <w:ind w:firstLine="4080" w:firstLineChars="1700"/>
        <w:rPr>
          <w:rFonts w:hint="eastAsia" w:ascii="宋体" w:hAnsi="宋体" w:cs="宋体"/>
          <w:bCs/>
          <w:sz w:val="24"/>
          <w:szCs w:val="24"/>
          <w:highlight w:val="none"/>
        </w:rPr>
      </w:pPr>
      <w:r>
        <w:rPr>
          <w:rFonts w:hint="eastAsia" w:ascii="宋体" w:hAnsi="宋体" w:cs="宋体"/>
          <w:bCs/>
          <w:sz w:val="24"/>
          <w:highlight w:val="none"/>
        </w:rPr>
        <w:t>报价人名称（全称并加盖公章）：</w:t>
      </w:r>
      <w:r>
        <w:rPr>
          <w:rFonts w:hint="eastAsia" w:ascii="宋体" w:hAnsi="宋体" w:cs="宋体"/>
          <w:bCs/>
          <w:sz w:val="24"/>
          <w:highlight w:val="none"/>
          <w:u w:val="single"/>
        </w:rPr>
        <w:t>　　</w:t>
      </w:r>
      <w:r>
        <w:rPr>
          <w:rFonts w:hint="eastAsia" w:ascii="宋体" w:hAnsi="宋体" w:cs="宋体"/>
          <w:bCs/>
          <w:sz w:val="24"/>
          <w:szCs w:val="24"/>
          <w:highlight w:val="none"/>
          <w:u w:val="single"/>
        </w:rPr>
        <w:t xml:space="preserve">      </w:t>
      </w:r>
    </w:p>
    <w:p w14:paraId="745C9AD1">
      <w:pPr>
        <w:wordWrap w:val="0"/>
        <w:spacing w:line="360" w:lineRule="auto"/>
        <w:ind w:firstLine="4080" w:firstLineChars="1700"/>
        <w:rPr>
          <w:rFonts w:hint="eastAsia" w:ascii="宋体" w:hAnsi="宋体" w:cs="宋体"/>
          <w:sz w:val="24"/>
          <w:szCs w:val="24"/>
          <w:highlight w:val="none"/>
        </w:rPr>
      </w:pPr>
      <w:r>
        <w:rPr>
          <w:rFonts w:hint="eastAsia" w:ascii="宋体" w:hAnsi="宋体" w:cs="宋体"/>
          <w:sz w:val="24"/>
          <w:szCs w:val="24"/>
          <w:highlight w:val="none"/>
        </w:rPr>
        <w:t>日     期：</w:t>
      </w:r>
    </w:p>
    <w:p w14:paraId="48C9E242">
      <w:pPr>
        <w:wordWrap w:val="0"/>
        <w:spacing w:line="360" w:lineRule="auto"/>
        <w:rPr>
          <w:rFonts w:hint="eastAsia" w:ascii="宋体" w:hAnsi="宋体" w:cs="宋体"/>
          <w:sz w:val="24"/>
          <w:szCs w:val="24"/>
          <w:highlight w:val="none"/>
        </w:rPr>
      </w:pPr>
    </w:p>
    <w:p w14:paraId="0D1F2DA5">
      <w:pPr>
        <w:wordWrap w:val="0"/>
        <w:spacing w:line="360" w:lineRule="auto"/>
        <w:ind w:firstLine="4096" w:firstLineChars="1700"/>
        <w:rPr>
          <w:rFonts w:hint="eastAsia" w:ascii="宋体" w:hAnsi="宋体" w:cs="宋体"/>
          <w:b/>
          <w:bCs/>
          <w:sz w:val="24"/>
          <w:szCs w:val="24"/>
          <w:highlight w:val="none"/>
        </w:rPr>
      </w:pPr>
      <w:r>
        <w:rPr>
          <w:rFonts w:hint="eastAsia" w:ascii="宋体" w:hAnsi="宋体" w:cs="宋体"/>
          <w:b/>
          <w:bCs/>
          <w:sz w:val="24"/>
          <w:szCs w:val="24"/>
          <w:highlight w:val="none"/>
        </w:rPr>
        <w:t>接受授权方</w:t>
      </w:r>
    </w:p>
    <w:p w14:paraId="70B07E2B">
      <w:pPr>
        <w:wordWrap w:val="0"/>
        <w:spacing w:line="360" w:lineRule="auto"/>
        <w:ind w:firstLine="4080" w:firstLineChars="1700"/>
        <w:rPr>
          <w:rFonts w:hint="eastAsia" w:ascii="宋体" w:hAnsi="宋体" w:cs="宋体"/>
          <w:sz w:val="24"/>
          <w:szCs w:val="24"/>
          <w:highlight w:val="none"/>
        </w:rPr>
      </w:pPr>
      <w:r>
        <w:rPr>
          <w:rFonts w:hint="eastAsia" w:ascii="宋体" w:hAnsi="宋体" w:cs="宋体"/>
          <w:sz w:val="24"/>
          <w:szCs w:val="24"/>
          <w:highlight w:val="none"/>
        </w:rPr>
        <w:t>报价人代表签字：</w:t>
      </w:r>
      <w:r>
        <w:rPr>
          <w:rFonts w:hint="eastAsia" w:ascii="宋体" w:hAnsi="宋体" w:cs="宋体"/>
          <w:sz w:val="24"/>
          <w:szCs w:val="24"/>
          <w:highlight w:val="none"/>
          <w:u w:val="single"/>
        </w:rPr>
        <w:t xml:space="preserve">                </w:t>
      </w:r>
    </w:p>
    <w:p w14:paraId="270D7C46">
      <w:pPr>
        <w:wordWrap w:val="0"/>
        <w:spacing w:line="360" w:lineRule="auto"/>
        <w:ind w:firstLine="4080" w:firstLineChars="1700"/>
        <w:rPr>
          <w:rFonts w:hint="eastAsia" w:ascii="宋体" w:hAnsi="宋体" w:cs="宋体"/>
          <w:sz w:val="24"/>
          <w:szCs w:val="24"/>
          <w:highlight w:val="none"/>
        </w:rPr>
      </w:pPr>
      <w:r>
        <w:rPr>
          <w:rFonts w:hint="eastAsia" w:ascii="宋体" w:hAnsi="宋体" w:cs="宋体"/>
          <w:sz w:val="24"/>
          <w:szCs w:val="24"/>
          <w:highlight w:val="none"/>
        </w:rPr>
        <w:t>日     期：</w:t>
      </w:r>
    </w:p>
    <w:p w14:paraId="6D79B319">
      <w:pPr>
        <w:pStyle w:val="6"/>
        <w:pageBreakBefore/>
        <w:wordWrap w:val="0"/>
        <w:spacing w:line="360" w:lineRule="auto"/>
        <w:ind w:left="210"/>
        <w:jc w:val="center"/>
        <w:rPr>
          <w:rFonts w:hint="eastAsia" w:ascii="宋体" w:hAnsi="宋体" w:cs="宋体"/>
          <w:sz w:val="28"/>
          <w:highlight w:val="none"/>
        </w:rPr>
      </w:pPr>
      <w:bookmarkStart w:id="637" w:name="_Toc115273194"/>
      <w:r>
        <w:rPr>
          <w:rFonts w:hint="eastAsia" w:ascii="宋体" w:hAnsi="宋体" w:cs="宋体"/>
          <w:sz w:val="28"/>
          <w:highlight w:val="none"/>
        </w:rPr>
        <w:t>（4）营业执照等证明文件</w:t>
      </w:r>
      <w:bookmarkEnd w:id="637"/>
    </w:p>
    <w:p w14:paraId="32FC4C37">
      <w:pPr>
        <w:pStyle w:val="29"/>
        <w:shd w:val="clear" w:color="auto" w:fill="FFFFFF"/>
        <w:wordWrap w:val="0"/>
        <w:spacing w:after="150" w:line="360" w:lineRule="auto"/>
        <w:rPr>
          <w:rFonts w:hint="eastAsia" w:ascii="宋体" w:hAnsi="宋体" w:cs="宋体"/>
          <w:highlight w:val="none"/>
        </w:rPr>
      </w:pPr>
      <w:r>
        <w:rPr>
          <w:rFonts w:hint="eastAsia" w:ascii="宋体" w:hAnsi="宋体" w:cs="宋体"/>
          <w:highlight w:val="none"/>
        </w:rPr>
        <w:t>致：</w:t>
      </w:r>
      <w:r>
        <w:rPr>
          <w:rFonts w:hint="eastAsia" w:ascii="宋体" w:hAnsi="宋体" w:cs="宋体"/>
          <w:highlight w:val="none"/>
          <w:u w:val="single"/>
        </w:rPr>
        <w:t>            （采购人或采购代理机构） </w:t>
      </w:r>
    </w:p>
    <w:p w14:paraId="02E0C5B0">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 ）供应商为法人（包括企业、事业单位和社会团体）的</w:t>
      </w:r>
    </w:p>
    <w:p w14:paraId="2E207927">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现附上由</w:t>
      </w:r>
      <w:r>
        <w:rPr>
          <w:rFonts w:hint="eastAsia" w:ascii="宋体" w:hAnsi="宋体" w:cs="宋体"/>
          <w:highlight w:val="none"/>
          <w:u w:val="single"/>
        </w:rPr>
        <w:t>（填写“签发机关全称”）</w:t>
      </w:r>
      <w:r>
        <w:rPr>
          <w:rFonts w:hint="eastAsia" w:ascii="宋体" w:hAnsi="宋体" w:cs="宋体"/>
          <w:highlight w:val="none"/>
        </w:rPr>
        <w:t>签发的我方统一社会信用代码</w:t>
      </w:r>
      <w:r>
        <w:rPr>
          <w:rFonts w:hint="eastAsia" w:ascii="宋体" w:hAnsi="宋体" w:cs="宋体"/>
          <w:highlight w:val="none"/>
          <w:u w:val="single"/>
        </w:rPr>
        <w:t>（请填写法人的具体证照名称）</w:t>
      </w:r>
      <w:r>
        <w:rPr>
          <w:rFonts w:hint="eastAsia" w:ascii="宋体" w:hAnsi="宋体" w:cs="宋体"/>
          <w:highlight w:val="none"/>
        </w:rPr>
        <w:t>复印件，该证明材料真实有效，否则我方负全部责任。</w:t>
      </w:r>
    </w:p>
    <w:p w14:paraId="6F92F100">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 ）供应商为非法人（包括其他组织、自然人）的</w:t>
      </w:r>
    </w:p>
    <w:p w14:paraId="50866A58">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□现附上由</w:t>
      </w:r>
      <w:r>
        <w:rPr>
          <w:rFonts w:hint="eastAsia" w:ascii="宋体" w:hAnsi="宋体" w:cs="宋体"/>
          <w:highlight w:val="none"/>
          <w:u w:val="single"/>
        </w:rPr>
        <w:t>（填写“签发机关全称”）</w:t>
      </w:r>
      <w:r>
        <w:rPr>
          <w:rFonts w:hint="eastAsia" w:ascii="宋体" w:hAnsi="宋体" w:cs="宋体"/>
          <w:highlight w:val="none"/>
        </w:rPr>
        <w:t>签发的我方</w:t>
      </w:r>
      <w:r>
        <w:rPr>
          <w:rFonts w:hint="eastAsia" w:ascii="宋体" w:hAnsi="宋体" w:cs="宋体"/>
          <w:highlight w:val="none"/>
          <w:u w:val="single"/>
        </w:rPr>
        <w:t>（请填写非自然人的非法人的具体证照名称）</w:t>
      </w:r>
      <w:r>
        <w:rPr>
          <w:rFonts w:hint="eastAsia" w:ascii="宋体" w:hAnsi="宋体" w:cs="宋体"/>
          <w:highlight w:val="none"/>
        </w:rPr>
        <w:t>复印件，该证明材料真实有效，否则我方负全部责任。</w:t>
      </w:r>
    </w:p>
    <w:p w14:paraId="76D36B50">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□现附上由</w:t>
      </w:r>
      <w:r>
        <w:rPr>
          <w:rFonts w:hint="eastAsia" w:ascii="宋体" w:hAnsi="宋体" w:cs="宋体"/>
          <w:highlight w:val="none"/>
          <w:u w:val="single"/>
        </w:rPr>
        <w:t>（填写“签发机关全称”）</w:t>
      </w:r>
      <w:r>
        <w:rPr>
          <w:rFonts w:hint="eastAsia" w:ascii="宋体" w:hAnsi="宋体" w:cs="宋体"/>
          <w:highlight w:val="none"/>
        </w:rPr>
        <w:t>签发的我方</w:t>
      </w:r>
      <w:r>
        <w:rPr>
          <w:rFonts w:hint="eastAsia" w:ascii="宋体" w:hAnsi="宋体" w:cs="宋体"/>
          <w:highlight w:val="none"/>
          <w:u w:val="single"/>
        </w:rPr>
        <w:t>（请填写自然人的身份证件名称）</w:t>
      </w:r>
      <w:r>
        <w:rPr>
          <w:rFonts w:hint="eastAsia" w:ascii="宋体" w:hAnsi="宋体" w:cs="宋体"/>
          <w:highlight w:val="none"/>
        </w:rPr>
        <w:t>复印件，该证明材料真实有效，否则我方负全部责任。</w:t>
      </w:r>
    </w:p>
    <w:p w14:paraId="581D9AEC">
      <w:pPr>
        <w:pStyle w:val="29"/>
        <w:shd w:val="clear" w:color="auto" w:fill="FFFFFF"/>
        <w:wordWrap w:val="0"/>
        <w:spacing w:line="360" w:lineRule="auto"/>
        <w:rPr>
          <w:rFonts w:hint="eastAsia" w:ascii="宋体" w:hAnsi="宋体" w:cs="宋体"/>
          <w:highlight w:val="none"/>
        </w:rPr>
      </w:pPr>
      <w:r>
        <w:rPr>
          <w:rFonts w:hint="eastAsia" w:ascii="宋体" w:hAnsi="宋体" w:cs="宋体"/>
          <w:highlight w:val="none"/>
        </w:rPr>
        <w:t> </w:t>
      </w:r>
    </w:p>
    <w:p w14:paraId="21976AFC">
      <w:pPr>
        <w:pStyle w:val="29"/>
        <w:shd w:val="clear" w:color="auto" w:fill="FFFFFF"/>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※注意：</w:t>
      </w:r>
    </w:p>
    <w:p w14:paraId="5E8B1592">
      <w:pPr>
        <w:pStyle w:val="29"/>
        <w:shd w:val="clear" w:color="auto" w:fill="FFFFFF"/>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1、请供应商按照实际情况编制填写，在相应的（）中打“√”并选择相应的“□”（若有）后，再按照本格式的要求提供相应证明材料的复印件。</w:t>
      </w:r>
    </w:p>
    <w:p w14:paraId="6E3B7F0E">
      <w:pPr>
        <w:pStyle w:val="29"/>
        <w:shd w:val="clear" w:color="auto" w:fill="FFFFFF"/>
        <w:wordWrap w:val="0"/>
        <w:spacing w:line="360" w:lineRule="auto"/>
        <w:rPr>
          <w:rFonts w:hint="eastAsia" w:ascii="宋体" w:hAnsi="宋体" w:cs="宋体"/>
          <w:sz w:val="22"/>
          <w:szCs w:val="22"/>
          <w:highlight w:val="none"/>
        </w:rPr>
      </w:pPr>
      <w:r>
        <w:rPr>
          <w:rFonts w:hint="eastAsia" w:ascii="宋体" w:hAnsi="宋体" w:cs="宋体"/>
          <w:sz w:val="22"/>
          <w:szCs w:val="22"/>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75E68A1">
      <w:pPr>
        <w:pStyle w:val="29"/>
        <w:shd w:val="clear" w:color="auto" w:fill="FFFFFF"/>
        <w:wordWrap w:val="0"/>
        <w:spacing w:line="360" w:lineRule="auto"/>
        <w:rPr>
          <w:rFonts w:hint="eastAsia" w:ascii="宋体" w:hAnsi="宋体" w:cs="宋体"/>
          <w:highlight w:val="none"/>
        </w:rPr>
      </w:pPr>
      <w:r>
        <w:rPr>
          <w:rFonts w:hint="eastAsia" w:ascii="宋体" w:hAnsi="宋体" w:cs="宋体"/>
          <w:highlight w:val="none"/>
        </w:rPr>
        <w:t> </w:t>
      </w:r>
    </w:p>
    <w:p w14:paraId="4A5E6B4F">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512D1A5A">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7E1F3226">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2A1CA913">
      <w:pPr>
        <w:pStyle w:val="29"/>
        <w:shd w:val="clear" w:color="auto" w:fill="FFFFFF"/>
        <w:wordWrap w:val="0"/>
        <w:spacing w:after="150" w:line="360" w:lineRule="auto"/>
        <w:rPr>
          <w:rFonts w:hint="eastAsia" w:ascii="宋体" w:hAnsi="宋体" w:cs="宋体"/>
          <w:highlight w:val="none"/>
        </w:rPr>
      </w:pPr>
      <w:r>
        <w:rPr>
          <w:rFonts w:hint="eastAsia" w:ascii="宋体" w:hAnsi="宋体" w:cs="宋体"/>
          <w:highlight w:val="none"/>
        </w:rPr>
        <w:t> </w:t>
      </w:r>
    </w:p>
    <w:p w14:paraId="19F71490">
      <w:pPr>
        <w:pStyle w:val="6"/>
        <w:pageBreakBefore/>
        <w:wordWrap w:val="0"/>
        <w:spacing w:line="360" w:lineRule="auto"/>
        <w:ind w:left="210"/>
        <w:jc w:val="center"/>
        <w:rPr>
          <w:rFonts w:hint="eastAsia" w:ascii="宋体" w:hAnsi="宋体" w:cs="宋体"/>
          <w:sz w:val="28"/>
          <w:highlight w:val="none"/>
        </w:rPr>
      </w:pPr>
      <w:bookmarkStart w:id="638" w:name="_Toc115273195"/>
      <w:r>
        <w:rPr>
          <w:rFonts w:hint="eastAsia" w:ascii="宋体" w:hAnsi="宋体" w:cs="宋体"/>
          <w:sz w:val="28"/>
          <w:highlight w:val="none"/>
        </w:rPr>
        <w:t>（5）具备履行合同所必需设备和专业技术能力的声明函</w:t>
      </w:r>
      <w:bookmarkEnd w:id="638"/>
    </w:p>
    <w:p w14:paraId="651D377E">
      <w:pPr>
        <w:pStyle w:val="29"/>
        <w:shd w:val="clear" w:color="auto" w:fill="FFFFFF"/>
        <w:wordWrap w:val="0"/>
        <w:spacing w:line="360" w:lineRule="auto"/>
        <w:rPr>
          <w:rFonts w:hint="eastAsia" w:ascii="宋体" w:hAnsi="宋体" w:cs="宋体"/>
          <w:highlight w:val="none"/>
        </w:rPr>
      </w:pPr>
      <w:r>
        <w:rPr>
          <w:rFonts w:hint="eastAsia" w:ascii="宋体" w:hAnsi="宋体" w:cs="宋体"/>
          <w:highlight w:val="none"/>
        </w:rPr>
        <w:t>致：</w:t>
      </w:r>
      <w:r>
        <w:rPr>
          <w:rFonts w:hint="eastAsia" w:ascii="宋体" w:hAnsi="宋体" w:cs="宋体"/>
          <w:highlight w:val="none"/>
          <w:u w:val="single"/>
        </w:rPr>
        <w:t>           （采购人或采购代理机构） </w:t>
      </w:r>
    </w:p>
    <w:p w14:paraId="4AAA5AE1">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我方具备履行合同所必需的设备和专业技术能力，否则产生不利后果由我方承担责任。</w:t>
      </w:r>
    </w:p>
    <w:p w14:paraId="723AF963">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特此声明。</w:t>
      </w:r>
    </w:p>
    <w:p w14:paraId="0A3CE961">
      <w:pPr>
        <w:pStyle w:val="29"/>
        <w:shd w:val="clear" w:color="auto" w:fill="FFFFFF"/>
        <w:wordWrap w:val="0"/>
        <w:spacing w:line="360" w:lineRule="auto"/>
        <w:rPr>
          <w:rFonts w:hint="eastAsia" w:ascii="宋体" w:hAnsi="宋体" w:cs="宋体"/>
          <w:highlight w:val="none"/>
        </w:rPr>
      </w:pPr>
      <w:r>
        <w:rPr>
          <w:rFonts w:hint="eastAsia" w:ascii="宋体" w:hAnsi="宋体" w:cs="宋体"/>
          <w:highlight w:val="none"/>
        </w:rPr>
        <w:t> </w:t>
      </w:r>
    </w:p>
    <w:p w14:paraId="5235A086">
      <w:pPr>
        <w:pStyle w:val="29"/>
        <w:shd w:val="clear" w:color="auto" w:fill="FFFFFF"/>
        <w:wordWrap w:val="0"/>
        <w:spacing w:after="150" w:line="360" w:lineRule="auto"/>
        <w:rPr>
          <w:rFonts w:hint="eastAsia" w:ascii="宋体" w:hAnsi="宋体" w:cs="宋体"/>
          <w:highlight w:val="none"/>
        </w:rPr>
      </w:pPr>
      <w:r>
        <w:rPr>
          <w:rFonts w:hint="eastAsia" w:ascii="宋体" w:hAnsi="宋体" w:cs="宋体"/>
          <w:highlight w:val="none"/>
        </w:rPr>
        <w:t> </w:t>
      </w:r>
    </w:p>
    <w:p w14:paraId="76D5D1E7">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5BF2AE48">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4083E48D">
      <w:pPr>
        <w:wordWrap w:val="0"/>
        <w:spacing w:line="360" w:lineRule="auto"/>
        <w:rPr>
          <w:rFonts w:hint="eastAsia" w:ascii="宋体" w:hAnsi="宋体" w:cs="宋体"/>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6A80A38C">
      <w:pPr>
        <w:pStyle w:val="6"/>
        <w:pageBreakBefore/>
        <w:wordWrap w:val="0"/>
        <w:spacing w:line="360" w:lineRule="auto"/>
        <w:ind w:left="210"/>
        <w:jc w:val="center"/>
        <w:rPr>
          <w:rFonts w:hint="eastAsia" w:ascii="宋体" w:hAnsi="宋体" w:cs="宋体"/>
          <w:sz w:val="28"/>
          <w:highlight w:val="none"/>
        </w:rPr>
      </w:pPr>
      <w:bookmarkStart w:id="639" w:name="_Toc115273196"/>
      <w:r>
        <w:rPr>
          <w:rFonts w:hint="eastAsia" w:ascii="宋体" w:hAnsi="宋体" w:cs="宋体"/>
          <w:sz w:val="28"/>
          <w:highlight w:val="none"/>
        </w:rPr>
        <w:t>（6）参加采购活动前三年内在经营活动中没有重大违法记录书面声明</w:t>
      </w:r>
      <w:bookmarkEnd w:id="639"/>
    </w:p>
    <w:p w14:paraId="7FC2B191">
      <w:pPr>
        <w:pStyle w:val="29"/>
        <w:shd w:val="clear" w:color="auto" w:fill="FFFFFF"/>
        <w:wordWrap w:val="0"/>
        <w:spacing w:line="360" w:lineRule="auto"/>
        <w:rPr>
          <w:rFonts w:hint="eastAsia" w:ascii="宋体" w:hAnsi="宋体" w:cs="宋体"/>
          <w:highlight w:val="none"/>
        </w:rPr>
      </w:pPr>
      <w:r>
        <w:rPr>
          <w:rFonts w:hint="eastAsia" w:ascii="宋体" w:hAnsi="宋体" w:cs="宋体"/>
          <w:highlight w:val="none"/>
        </w:rPr>
        <w:t> 致：</w:t>
      </w:r>
      <w:r>
        <w:rPr>
          <w:rFonts w:hint="eastAsia" w:ascii="宋体" w:hAnsi="宋体" w:cs="宋体"/>
          <w:highlight w:val="none"/>
          <w:u w:val="single"/>
        </w:rPr>
        <w:t>           （采购人或采购代理机构） </w:t>
      </w:r>
    </w:p>
    <w:p w14:paraId="11671B96">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1D862BD">
      <w:pPr>
        <w:pStyle w:val="29"/>
        <w:shd w:val="clear" w:color="auto" w:fill="FFFFFF"/>
        <w:wordWrap w:val="0"/>
        <w:spacing w:line="360" w:lineRule="auto"/>
        <w:ind w:firstLine="420"/>
        <w:rPr>
          <w:rFonts w:hint="eastAsia" w:ascii="宋体" w:hAnsi="宋体" w:cs="宋体"/>
          <w:highlight w:val="none"/>
        </w:rPr>
      </w:pPr>
      <w:r>
        <w:rPr>
          <w:rFonts w:hint="eastAsia" w:ascii="宋体" w:hAnsi="宋体" w:cs="宋体"/>
          <w:highlight w:val="none"/>
        </w:rPr>
        <w:t>特此声明。</w:t>
      </w:r>
    </w:p>
    <w:p w14:paraId="6C8296CF">
      <w:pPr>
        <w:pStyle w:val="29"/>
        <w:shd w:val="clear" w:color="auto" w:fill="FFFFFF"/>
        <w:wordWrap w:val="0"/>
        <w:spacing w:line="360" w:lineRule="auto"/>
        <w:rPr>
          <w:rFonts w:hint="eastAsia" w:ascii="宋体" w:hAnsi="宋体" w:cs="宋体"/>
          <w:highlight w:val="none"/>
        </w:rPr>
      </w:pPr>
      <w:r>
        <w:rPr>
          <w:rFonts w:hint="eastAsia" w:ascii="宋体" w:hAnsi="宋体" w:cs="宋体"/>
          <w:highlight w:val="none"/>
        </w:rPr>
        <w:t> </w:t>
      </w:r>
    </w:p>
    <w:p w14:paraId="636B4417">
      <w:pPr>
        <w:pStyle w:val="104"/>
        <w:ind w:firstLine="480"/>
        <w:jc w:val="both"/>
        <w:rPr>
          <w:rFonts w:ascii="宋体" w:hAnsi="宋体" w:cs="宋体"/>
          <w:kern w:val="2"/>
          <w:highlight w:val="none"/>
        </w:rPr>
      </w:pPr>
      <w:r>
        <w:rPr>
          <w:rFonts w:ascii="宋体" w:hAnsi="宋体" w:cs="宋体"/>
          <w:kern w:val="2"/>
          <w:highlight w:val="none"/>
        </w:rPr>
        <w:t>※注意：</w:t>
      </w:r>
    </w:p>
    <w:p w14:paraId="05E01510">
      <w:pPr>
        <w:pStyle w:val="104"/>
        <w:ind w:firstLine="480"/>
        <w:jc w:val="both"/>
        <w:rPr>
          <w:rFonts w:ascii="宋体" w:hAnsi="宋体" w:cs="宋体"/>
          <w:kern w:val="2"/>
          <w:highlight w:val="none"/>
        </w:rPr>
      </w:pPr>
      <w:r>
        <w:rPr>
          <w:rFonts w:ascii="宋体" w:hAnsi="宋体" w:cs="宋体"/>
          <w:kern w:val="2"/>
          <w:highlight w:val="none"/>
        </w:rPr>
        <w:t>按《中华人民共和国政府采购法实施条例》第十九条规定，“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611404D">
      <w:pPr>
        <w:pStyle w:val="104"/>
        <w:ind w:firstLine="480"/>
        <w:jc w:val="both"/>
        <w:rPr>
          <w:rFonts w:ascii="宋体" w:hAnsi="宋体" w:cs="宋体"/>
          <w:kern w:val="2"/>
          <w:highlight w:val="none"/>
        </w:rPr>
      </w:pPr>
      <w:r>
        <w:rPr>
          <w:rFonts w:ascii="宋体" w:hAnsi="宋体" w:cs="宋体"/>
          <w:kern w:val="2"/>
          <w:highlight w:val="none"/>
        </w:rPr>
        <w:t>请供应商根据实际情况如实声明，否则视为提供虚假材料。</w:t>
      </w:r>
    </w:p>
    <w:p w14:paraId="2101CA5B">
      <w:pPr>
        <w:pStyle w:val="29"/>
        <w:shd w:val="clear" w:color="auto" w:fill="FFFFFF"/>
        <w:wordWrap w:val="0"/>
        <w:spacing w:after="150" w:line="360" w:lineRule="auto"/>
        <w:rPr>
          <w:rFonts w:hint="eastAsia" w:ascii="宋体" w:hAnsi="宋体" w:cs="宋体"/>
          <w:highlight w:val="none"/>
        </w:rPr>
      </w:pPr>
    </w:p>
    <w:p w14:paraId="4A4D1C2F">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3E3962D4">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3F736DC6">
      <w:pPr>
        <w:wordWrap w:val="0"/>
        <w:spacing w:line="360" w:lineRule="auto"/>
        <w:rPr>
          <w:rFonts w:hint="eastAsia" w:ascii="宋体" w:hAnsi="宋体" w:cs="宋体"/>
          <w:sz w:val="24"/>
          <w:szCs w:val="24"/>
          <w:highlight w:val="none"/>
          <w:u w:val="single"/>
        </w:rPr>
        <w:sectPr>
          <w:pgSz w:w="11915" w:h="16840"/>
          <w:pgMar w:top="1418" w:right="1134" w:bottom="1418" w:left="1400" w:header="851" w:footer="992" w:gutter="0"/>
          <w:cols w:space="720" w:num="1"/>
          <w:docGrid w:linePitch="381" w:charSpace="0"/>
        </w:sect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1F8B12CD">
      <w:pPr>
        <w:pStyle w:val="6"/>
        <w:pageBreakBefore/>
        <w:wordWrap w:val="0"/>
        <w:spacing w:line="360" w:lineRule="auto"/>
        <w:ind w:left="210"/>
        <w:jc w:val="center"/>
        <w:rPr>
          <w:rFonts w:hint="eastAsia" w:ascii="宋体" w:hAnsi="宋体"/>
          <w:sz w:val="28"/>
          <w:highlight w:val="none"/>
        </w:rPr>
      </w:pPr>
      <w:bookmarkStart w:id="640" w:name="_Toc115273197"/>
      <w:r>
        <w:rPr>
          <w:rFonts w:hint="eastAsia" w:ascii="宋体" w:hAnsi="宋体"/>
          <w:sz w:val="28"/>
          <w:highlight w:val="none"/>
        </w:rPr>
        <w:t>（7）资格承诺函</w:t>
      </w:r>
      <w:bookmarkEnd w:id="640"/>
    </w:p>
    <w:p w14:paraId="115FA241">
      <w:pPr>
        <w:wordWrap w:val="0"/>
        <w:spacing w:line="360" w:lineRule="auto"/>
        <w:rPr>
          <w:rFonts w:hint="eastAsia" w:ascii="宋体" w:hAnsi="宋体"/>
          <w:sz w:val="24"/>
          <w:szCs w:val="24"/>
          <w:highlight w:val="none"/>
        </w:rPr>
      </w:pPr>
    </w:p>
    <w:p w14:paraId="129742C3">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i/>
          <w:sz w:val="24"/>
          <w:szCs w:val="24"/>
          <w:highlight w:val="none"/>
          <w:u w:val="single"/>
        </w:rPr>
        <w:t>（采购人、采购代理机构）</w:t>
      </w:r>
      <w:r>
        <w:rPr>
          <w:rFonts w:hint="eastAsia" w:ascii="宋体" w:hAnsi="宋体" w:cs="宋体"/>
          <w:sz w:val="24"/>
          <w:szCs w:val="24"/>
          <w:highlight w:val="none"/>
          <w:u w:val="single"/>
        </w:rPr>
        <w:t xml:space="preserve">    </w:t>
      </w:r>
    </w:p>
    <w:p w14:paraId="300DCFB9">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我单位参与</w:t>
      </w:r>
      <w:r>
        <w:rPr>
          <w:rFonts w:hint="eastAsia" w:ascii="宋体" w:hAnsi="宋体" w:cs="宋体"/>
          <w:sz w:val="24"/>
          <w:szCs w:val="24"/>
          <w:highlight w:val="none"/>
          <w:u w:val="single"/>
        </w:rPr>
        <w:t xml:space="preserve">  （</w:t>
      </w:r>
      <w:r>
        <w:rPr>
          <w:rFonts w:hint="eastAsia" w:ascii="宋体" w:hAnsi="宋体" w:cs="宋体"/>
          <w:i/>
          <w:sz w:val="24"/>
          <w:szCs w:val="24"/>
          <w:highlight w:val="none"/>
          <w:u w:val="single"/>
        </w:rPr>
        <w:t>项目名称</w:t>
      </w:r>
      <w:r>
        <w:rPr>
          <w:rFonts w:hint="eastAsia" w:ascii="宋体" w:hAnsi="宋体" w:cs="宋体"/>
          <w:sz w:val="24"/>
          <w:szCs w:val="24"/>
          <w:highlight w:val="none"/>
          <w:u w:val="single"/>
        </w:rPr>
        <w:t>）  （项目编号：    ）</w:t>
      </w:r>
      <w:r>
        <w:rPr>
          <w:rFonts w:hint="eastAsia" w:ascii="宋体" w:hAnsi="宋体" w:cs="宋体"/>
          <w:sz w:val="24"/>
          <w:szCs w:val="24"/>
          <w:highlight w:val="none"/>
        </w:rPr>
        <w:t>项目的政府采购活动，现承诺如下：</w:t>
      </w:r>
    </w:p>
    <w:p w14:paraId="76E1F058">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1.我单位具有符合采购文件资格要求的财务状况报告。</w:t>
      </w:r>
    </w:p>
    <w:p w14:paraId="6AD05CD3">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2.我单位具有符合采购文件资格要求的依法缴纳税收的相关证明材料。</w:t>
      </w:r>
    </w:p>
    <w:p w14:paraId="70F78359">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3.我单位具有符合采购文件资格要求的依法缴纳社会保障资金的相关证明材料。</w:t>
      </w:r>
    </w:p>
    <w:p w14:paraId="428E28D7">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若我单位承诺不实，自愿承担提供虚假材料谋取中标、成交的法律责任。</w:t>
      </w:r>
    </w:p>
    <w:p w14:paraId="7F7D5C66">
      <w:pPr>
        <w:wordWrap w:val="0"/>
        <w:spacing w:line="360" w:lineRule="auto"/>
        <w:ind w:firstLine="480" w:firstLineChars="200"/>
        <w:rPr>
          <w:rFonts w:hint="eastAsia" w:ascii="宋体" w:hAnsi="宋体" w:cs="宋体"/>
          <w:sz w:val="24"/>
          <w:szCs w:val="24"/>
          <w:highlight w:val="none"/>
        </w:rPr>
      </w:pPr>
    </w:p>
    <w:p w14:paraId="21535BA1">
      <w:pPr>
        <w:wordWrap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承诺供应商（全称并加盖公章）：</w:t>
      </w:r>
      <w:r>
        <w:rPr>
          <w:rFonts w:hint="eastAsia" w:ascii="宋体" w:hAnsi="宋体" w:cs="宋体"/>
          <w:sz w:val="24"/>
          <w:szCs w:val="24"/>
          <w:highlight w:val="none"/>
          <w:u w:val="single"/>
        </w:rPr>
        <w:t xml:space="preserve">              </w:t>
      </w:r>
    </w:p>
    <w:p w14:paraId="7FB09DAE">
      <w:pPr>
        <w:wordWrap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单位负责人或授权代表（签字）：</w:t>
      </w:r>
      <w:r>
        <w:rPr>
          <w:rFonts w:hint="eastAsia" w:ascii="宋体" w:hAnsi="宋体" w:cs="宋体"/>
          <w:sz w:val="24"/>
          <w:szCs w:val="24"/>
          <w:highlight w:val="none"/>
          <w:u w:val="single"/>
        </w:rPr>
        <w:t xml:space="preserve">              </w:t>
      </w:r>
    </w:p>
    <w:p w14:paraId="4B6F60DE">
      <w:pPr>
        <w:wordWrap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5FB72669">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w:t>
      </w:r>
    </w:p>
    <w:p w14:paraId="1CBDFD15">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说明：1.供应商可自行选择是否提供本承诺函，若不提供本承诺函的，应按采购文件要求提供相应的证明材料。</w:t>
      </w:r>
    </w:p>
    <w:p w14:paraId="76BCD4D3">
      <w:pPr>
        <w:wordWrap w:val="0"/>
        <w:spacing w:line="360" w:lineRule="auto"/>
        <w:rPr>
          <w:rFonts w:hint="eastAsia" w:ascii="宋体" w:hAnsi="宋体" w:cs="宋体"/>
          <w:sz w:val="24"/>
          <w:szCs w:val="24"/>
          <w:highlight w:val="none"/>
        </w:rPr>
        <w:sectPr>
          <w:pgSz w:w="11915" w:h="16840"/>
          <w:pgMar w:top="1418" w:right="1134" w:bottom="1418" w:left="1400" w:header="851" w:footer="992" w:gutter="0"/>
          <w:cols w:space="720" w:num="1"/>
          <w:docGrid w:linePitch="381" w:charSpace="0"/>
        </w:sectPr>
      </w:pPr>
      <w:r>
        <w:rPr>
          <w:rFonts w:hint="eastAsia" w:ascii="宋体" w:hAnsi="宋体" w:cs="宋体"/>
          <w:sz w:val="24"/>
          <w:szCs w:val="24"/>
          <w:highlight w:val="none"/>
        </w:rPr>
        <w:t>2.供应商可删减承诺事项，如删去承诺第1项的，则应按采购文件要求提供财务状况报告。</w:t>
      </w:r>
    </w:p>
    <w:bookmarkEnd w:id="589"/>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02A61676">
      <w:pPr>
        <w:pStyle w:val="6"/>
        <w:pageBreakBefore/>
        <w:wordWrap w:val="0"/>
        <w:spacing w:line="360" w:lineRule="auto"/>
        <w:ind w:left="210"/>
        <w:jc w:val="center"/>
        <w:rPr>
          <w:rFonts w:hint="eastAsia" w:ascii="宋体" w:hAnsi="宋体" w:cs="宋体"/>
          <w:sz w:val="28"/>
          <w:highlight w:val="none"/>
        </w:rPr>
      </w:pPr>
      <w:bookmarkStart w:id="641" w:name="_Toc115273198"/>
      <w:r>
        <w:rPr>
          <w:rFonts w:hint="eastAsia" w:ascii="宋体" w:hAnsi="宋体" w:cs="宋体"/>
          <w:sz w:val="28"/>
          <w:highlight w:val="none"/>
        </w:rPr>
        <w:t>（8）带“★”号条款逐条响应情况表</w:t>
      </w:r>
    </w:p>
    <w:p w14:paraId="6E6D691F">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p>
    <w:tbl>
      <w:tblPr>
        <w:tblStyle w:val="32"/>
        <w:tblW w:w="87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
        <w:gridCol w:w="4759"/>
        <w:gridCol w:w="1500"/>
        <w:gridCol w:w="1537"/>
      </w:tblGrid>
      <w:tr w14:paraId="5B84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968" w:type="dxa"/>
            <w:noWrap w:val="0"/>
            <w:vAlign w:val="center"/>
          </w:tcPr>
          <w:p w14:paraId="39E9EA08">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4759" w:type="dxa"/>
            <w:noWrap w:val="0"/>
            <w:vAlign w:val="center"/>
          </w:tcPr>
          <w:p w14:paraId="0859AA6F">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磋商文件中带“★”号的条款</w:t>
            </w:r>
          </w:p>
        </w:tc>
        <w:tc>
          <w:tcPr>
            <w:tcW w:w="1500" w:type="dxa"/>
            <w:noWrap w:val="0"/>
            <w:vAlign w:val="center"/>
          </w:tcPr>
          <w:p w14:paraId="0FFF2BFC">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磋商响应内容</w:t>
            </w:r>
          </w:p>
        </w:tc>
        <w:tc>
          <w:tcPr>
            <w:tcW w:w="1537" w:type="dxa"/>
            <w:noWrap w:val="0"/>
            <w:vAlign w:val="center"/>
          </w:tcPr>
          <w:p w14:paraId="0B05F9B2">
            <w:pPr>
              <w:wordWrap w:val="0"/>
              <w:spacing w:line="360" w:lineRule="auto"/>
              <w:jc w:val="center"/>
              <w:rPr>
                <w:rFonts w:hint="eastAsia" w:ascii="宋体" w:hAnsi="宋体" w:cs="宋体"/>
                <w:szCs w:val="21"/>
                <w:highlight w:val="none"/>
              </w:rPr>
            </w:pPr>
            <w:r>
              <w:rPr>
                <w:rFonts w:hint="eastAsia" w:ascii="宋体" w:hAnsi="宋体" w:cs="宋体"/>
                <w:szCs w:val="21"/>
                <w:highlight w:val="none"/>
              </w:rPr>
              <w:t>对应磋商响应文件页码</w:t>
            </w:r>
          </w:p>
        </w:tc>
      </w:tr>
      <w:tr w14:paraId="00B1A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14:paraId="5947554E">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1</w:t>
            </w:r>
          </w:p>
        </w:tc>
        <w:tc>
          <w:tcPr>
            <w:tcW w:w="4759" w:type="dxa"/>
            <w:noWrap w:val="0"/>
            <w:vAlign w:val="top"/>
          </w:tcPr>
          <w:p w14:paraId="3E573035">
            <w:pPr>
              <w:adjustRightInd w:val="0"/>
              <w:spacing w:line="360" w:lineRule="auto"/>
              <w:ind w:firstLine="480" w:firstLineChars="0"/>
              <w:textAlignment w:val="baseline"/>
              <w:rPr>
                <w:rFonts w:hint="eastAsia" w:ascii="宋体" w:hAnsi="宋体" w:cs="宋体"/>
                <w:bCs/>
                <w:szCs w:val="21"/>
                <w:highlight w:val="none"/>
              </w:rPr>
            </w:pPr>
            <w:r>
              <w:rPr>
                <w:rFonts w:hint="eastAsia" w:ascii="宋体" w:hAnsi="宋体" w:cs="宋体"/>
                <w:b/>
                <w:bCs/>
                <w:sz w:val="24"/>
                <w:szCs w:val="24"/>
                <w:highlight w:val="none"/>
                <w:lang w:val="en-US" w:eastAsia="zh-CN"/>
              </w:rPr>
              <w:t>★2.3.1 供应商针对本项目提供的</w:t>
            </w:r>
            <w:r>
              <w:rPr>
                <w:rFonts w:hint="eastAsia" w:ascii="宋体" w:hAnsi="宋体" w:cs="宋体"/>
                <w:b/>
                <w:bCs/>
                <w:sz w:val="24"/>
                <w:szCs w:val="24"/>
                <w:highlight w:val="none"/>
              </w:rPr>
              <w:t>服务人员至少3人及以上并具有</w:t>
            </w:r>
            <w:r>
              <w:rPr>
                <w:rFonts w:hint="eastAsia" w:ascii="宋体" w:hAnsi="宋体" w:cs="宋体"/>
                <w:b/>
                <w:bCs/>
                <w:sz w:val="24"/>
                <w:szCs w:val="24"/>
                <w:highlight w:val="none"/>
                <w:lang w:eastAsia="zh-CN"/>
              </w:rPr>
              <w:t>有限空间相关</w:t>
            </w:r>
            <w:r>
              <w:rPr>
                <w:rFonts w:hint="eastAsia" w:ascii="宋体" w:hAnsi="宋体" w:cs="宋体"/>
                <w:b/>
                <w:bCs/>
                <w:sz w:val="24"/>
                <w:szCs w:val="24"/>
                <w:highlight w:val="none"/>
              </w:rPr>
              <w:t>职业技能证书</w:t>
            </w:r>
            <w:r>
              <w:rPr>
                <w:rFonts w:hint="eastAsia" w:ascii="宋体" w:hAnsi="宋体" w:cs="宋体"/>
                <w:b/>
                <w:bCs/>
                <w:sz w:val="24"/>
                <w:szCs w:val="24"/>
                <w:highlight w:val="none"/>
                <w:lang w:eastAsia="zh-CN"/>
              </w:rPr>
              <w:t>（至少一本监护</w:t>
            </w:r>
            <w:r>
              <w:rPr>
                <w:rFonts w:hint="eastAsia" w:ascii="宋体" w:hAnsi="宋体" w:cs="宋体"/>
                <w:b/>
                <w:bCs/>
                <w:sz w:val="24"/>
                <w:szCs w:val="24"/>
                <w:highlight w:val="none"/>
                <w:lang w:val="en-US" w:eastAsia="zh-CN"/>
              </w:rPr>
              <w:t>类</w:t>
            </w:r>
            <w:r>
              <w:rPr>
                <w:rFonts w:hint="eastAsia" w:ascii="宋体" w:hAnsi="宋体" w:cs="宋体"/>
                <w:b/>
                <w:bCs/>
                <w:sz w:val="24"/>
                <w:szCs w:val="24"/>
                <w:highlight w:val="none"/>
                <w:lang w:eastAsia="zh-CN"/>
              </w:rPr>
              <w:t>、两本作业</w:t>
            </w:r>
            <w:r>
              <w:rPr>
                <w:rFonts w:hint="eastAsia" w:ascii="宋体" w:hAnsi="宋体" w:cs="宋体"/>
                <w:b/>
                <w:bCs/>
                <w:sz w:val="24"/>
                <w:szCs w:val="24"/>
                <w:highlight w:val="none"/>
                <w:lang w:val="en-US" w:eastAsia="zh-CN"/>
              </w:rPr>
              <w:t>类</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w:t>
            </w:r>
          </w:p>
        </w:tc>
        <w:tc>
          <w:tcPr>
            <w:tcW w:w="1500" w:type="dxa"/>
            <w:noWrap w:val="0"/>
            <w:vAlign w:val="center"/>
          </w:tcPr>
          <w:p w14:paraId="27DB853C">
            <w:pPr>
              <w:wordWrap w:val="0"/>
              <w:spacing w:line="360" w:lineRule="auto"/>
              <w:rPr>
                <w:rFonts w:hint="eastAsia" w:ascii="宋体" w:hAnsi="宋体" w:cs="宋体"/>
                <w:szCs w:val="21"/>
                <w:highlight w:val="none"/>
              </w:rPr>
            </w:pPr>
          </w:p>
        </w:tc>
        <w:tc>
          <w:tcPr>
            <w:tcW w:w="1537" w:type="dxa"/>
            <w:noWrap w:val="0"/>
            <w:vAlign w:val="center"/>
          </w:tcPr>
          <w:p w14:paraId="0EDCC9FB">
            <w:pPr>
              <w:wordWrap w:val="0"/>
              <w:spacing w:line="360" w:lineRule="auto"/>
              <w:rPr>
                <w:rFonts w:hint="eastAsia" w:ascii="宋体" w:hAnsi="宋体" w:cs="宋体"/>
                <w:szCs w:val="21"/>
                <w:highlight w:val="none"/>
              </w:rPr>
            </w:pPr>
          </w:p>
        </w:tc>
      </w:tr>
      <w:tr w14:paraId="4EF3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14:paraId="13AA5744">
            <w:pPr>
              <w:wordWrap w:val="0"/>
              <w:spacing w:line="360" w:lineRule="auto"/>
              <w:jc w:val="center"/>
              <w:rPr>
                <w:rFonts w:hint="eastAsia" w:ascii="宋体" w:hAnsi="宋体" w:cs="宋体"/>
                <w:b/>
                <w:bCs/>
                <w:szCs w:val="21"/>
                <w:highlight w:val="none"/>
              </w:rPr>
            </w:pPr>
            <w:r>
              <w:rPr>
                <w:rFonts w:hint="eastAsia" w:ascii="宋体" w:hAnsi="宋体" w:cs="宋体"/>
                <w:b/>
                <w:bCs/>
                <w:szCs w:val="21"/>
                <w:highlight w:val="none"/>
              </w:rPr>
              <w:t>2</w:t>
            </w:r>
          </w:p>
        </w:tc>
        <w:tc>
          <w:tcPr>
            <w:tcW w:w="4759" w:type="dxa"/>
            <w:noWrap w:val="0"/>
            <w:vAlign w:val="top"/>
          </w:tcPr>
          <w:p w14:paraId="482DE58C">
            <w:pPr>
              <w:wordWrap w:val="0"/>
              <w:spacing w:line="360" w:lineRule="auto"/>
              <w:ind w:firstLine="482" w:firstLineChars="200"/>
              <w:contextualSpacing/>
              <w:rPr>
                <w:highlight w:val="none"/>
              </w:rPr>
            </w:pPr>
            <w:r>
              <w:rPr>
                <w:rFonts w:hint="eastAsia" w:ascii="宋体" w:hAnsi="宋体"/>
                <w:b/>
                <w:bCs/>
                <w:sz w:val="24"/>
                <w:szCs w:val="24"/>
                <w:highlight w:val="none"/>
              </w:rPr>
              <w:t>★5.1 本采购项目中，采购预算为人民币</w:t>
            </w:r>
            <w:r>
              <w:rPr>
                <w:rFonts w:hint="eastAsia" w:ascii="宋体" w:hAnsi="宋体"/>
                <w:b/>
                <w:bCs/>
                <w:sz w:val="24"/>
                <w:szCs w:val="24"/>
                <w:highlight w:val="none"/>
                <w:lang w:val="en-US" w:eastAsia="zh-CN"/>
              </w:rPr>
              <w:t>柒拾叁万贰仟陆佰</w:t>
            </w:r>
            <w:r>
              <w:rPr>
                <w:rFonts w:hint="eastAsia" w:ascii="宋体" w:hAnsi="宋体"/>
                <w:b/>
                <w:bCs/>
                <w:sz w:val="24"/>
                <w:szCs w:val="24"/>
                <w:highlight w:val="none"/>
              </w:rPr>
              <w:t>元整（￥</w:t>
            </w:r>
            <w:r>
              <w:rPr>
                <w:rFonts w:hint="eastAsia" w:ascii="宋体" w:hAnsi="宋体"/>
                <w:b/>
                <w:bCs/>
                <w:sz w:val="24"/>
                <w:szCs w:val="24"/>
                <w:highlight w:val="none"/>
                <w:lang w:val="en-US" w:eastAsia="zh-CN"/>
              </w:rPr>
              <w:t>732600</w:t>
            </w:r>
            <w:r>
              <w:rPr>
                <w:rFonts w:hint="eastAsia" w:ascii="宋体" w:hAnsi="宋体"/>
                <w:b/>
                <w:bCs/>
                <w:sz w:val="24"/>
                <w:szCs w:val="24"/>
                <w:highlight w:val="none"/>
              </w:rPr>
              <w:t>），采购预算为供应商任一轮报价（包括但不限于响应文件中的报价以及供应商提交的最后报价）的最高限价，供应商任一轮报价超过采购预算的，按无效响应处理。</w:t>
            </w:r>
          </w:p>
        </w:tc>
        <w:tc>
          <w:tcPr>
            <w:tcW w:w="1500" w:type="dxa"/>
            <w:noWrap w:val="0"/>
            <w:vAlign w:val="center"/>
          </w:tcPr>
          <w:p w14:paraId="18445075">
            <w:pPr>
              <w:wordWrap w:val="0"/>
              <w:spacing w:line="360" w:lineRule="auto"/>
              <w:rPr>
                <w:rFonts w:hint="eastAsia" w:ascii="宋体" w:hAnsi="宋体" w:cs="宋体"/>
                <w:szCs w:val="21"/>
                <w:highlight w:val="none"/>
              </w:rPr>
            </w:pPr>
          </w:p>
        </w:tc>
        <w:tc>
          <w:tcPr>
            <w:tcW w:w="1537" w:type="dxa"/>
            <w:noWrap w:val="0"/>
            <w:vAlign w:val="center"/>
          </w:tcPr>
          <w:p w14:paraId="06C4DD75">
            <w:pPr>
              <w:wordWrap w:val="0"/>
              <w:spacing w:line="360" w:lineRule="auto"/>
              <w:rPr>
                <w:rFonts w:hint="eastAsia" w:ascii="宋体" w:hAnsi="宋体" w:cs="宋体"/>
                <w:szCs w:val="21"/>
                <w:highlight w:val="none"/>
              </w:rPr>
            </w:pPr>
          </w:p>
        </w:tc>
      </w:tr>
    </w:tbl>
    <w:p w14:paraId="04DD4AED">
      <w:pPr>
        <w:wordWrap w:val="0"/>
        <w:spacing w:line="360" w:lineRule="auto"/>
        <w:ind w:firstLine="442" w:firstLineChars="200"/>
        <w:jc w:val="left"/>
        <w:rPr>
          <w:rFonts w:hint="eastAsia" w:ascii="宋体" w:hAnsi="宋体" w:cs="宋体"/>
          <w:b/>
          <w:sz w:val="22"/>
          <w:highlight w:val="none"/>
        </w:rPr>
      </w:pPr>
      <w:r>
        <w:rPr>
          <w:rFonts w:hint="eastAsia" w:ascii="宋体" w:hAnsi="宋体" w:cs="宋体"/>
          <w:b/>
          <w:sz w:val="22"/>
          <w:highlight w:val="none"/>
        </w:rPr>
        <w:t>以上★号条款为采购文件中的所有★号条款，无论是技术指标或文字描述要求，报价人应逐条如实的进行响应。</w:t>
      </w:r>
    </w:p>
    <w:p w14:paraId="58F8153A">
      <w:pPr>
        <w:wordWrap w:val="0"/>
        <w:spacing w:line="360" w:lineRule="auto"/>
        <w:ind w:firstLine="482" w:firstLineChars="200"/>
        <w:jc w:val="left"/>
        <w:rPr>
          <w:rFonts w:hint="eastAsia" w:ascii="宋体" w:hAnsi="宋体" w:cs="宋体"/>
          <w:b/>
          <w:sz w:val="24"/>
          <w:szCs w:val="24"/>
          <w:highlight w:val="none"/>
        </w:rPr>
      </w:pPr>
    </w:p>
    <w:p w14:paraId="5DDBE139">
      <w:pPr>
        <w:pStyle w:val="91"/>
        <w:wordWrap w:val="0"/>
        <w:spacing w:line="360" w:lineRule="auto"/>
        <w:rPr>
          <w:rFonts w:hint="eastAsia" w:ascii="宋体" w:hAnsi="宋体" w:cs="宋体"/>
          <w:highlight w:val="none"/>
        </w:rPr>
      </w:pPr>
    </w:p>
    <w:p w14:paraId="2E54BB0A">
      <w:pPr>
        <w:pStyle w:val="91"/>
        <w:wordWrap w:val="0"/>
        <w:spacing w:line="360" w:lineRule="auto"/>
        <w:rPr>
          <w:rFonts w:hint="eastAsia" w:ascii="宋体" w:hAnsi="宋体" w:cs="宋体"/>
          <w:highlight w:val="none"/>
        </w:rPr>
      </w:pPr>
    </w:p>
    <w:p w14:paraId="65A91212">
      <w:pPr>
        <w:wordWrap w:val="0"/>
        <w:spacing w:line="360" w:lineRule="auto"/>
        <w:rPr>
          <w:rFonts w:hint="eastAsia" w:ascii="宋体" w:hAnsi="宋体" w:cs="宋体"/>
          <w:sz w:val="24"/>
          <w:szCs w:val="24"/>
          <w:highlight w:val="none"/>
          <w:u w:val="single"/>
        </w:rPr>
      </w:pPr>
      <w:bookmarkStart w:id="642" w:name="_Toc484527774"/>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298DFC74">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1AC776F6">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bookmarkEnd w:id="642"/>
    <w:p w14:paraId="302B937B">
      <w:pPr>
        <w:pStyle w:val="6"/>
        <w:pageBreakBefore/>
        <w:wordWrap w:val="0"/>
        <w:spacing w:line="360" w:lineRule="auto"/>
        <w:ind w:left="210"/>
        <w:jc w:val="center"/>
        <w:rPr>
          <w:rFonts w:hint="eastAsia" w:ascii="宋体" w:hAnsi="宋体" w:cs="宋体"/>
          <w:sz w:val="28"/>
          <w:highlight w:val="none"/>
        </w:rPr>
      </w:pPr>
      <w:r>
        <w:rPr>
          <w:rFonts w:hint="eastAsia" w:ascii="宋体" w:hAnsi="宋体" w:cs="宋体"/>
          <w:sz w:val="28"/>
          <w:highlight w:val="none"/>
        </w:rPr>
        <w:t>（9）磋商代理服务费承诺书</w:t>
      </w:r>
    </w:p>
    <w:p w14:paraId="0960A7DF">
      <w:pPr>
        <w:wordWrap w:val="0"/>
        <w:snapToGrid w:val="0"/>
        <w:spacing w:line="360" w:lineRule="auto"/>
        <w:rPr>
          <w:rStyle w:val="82"/>
          <w:rFonts w:hint="eastAsia" w:ascii="宋体" w:hAnsi="宋体" w:cs="宋体"/>
          <w:sz w:val="24"/>
          <w:highlight w:val="none"/>
          <w:u w:val="single"/>
        </w:rPr>
      </w:pPr>
      <w:r>
        <w:rPr>
          <w:rStyle w:val="82"/>
          <w:rFonts w:hint="eastAsia" w:ascii="宋体" w:hAnsi="宋体" w:cs="宋体"/>
          <w:sz w:val="24"/>
          <w:highlight w:val="none"/>
        </w:rPr>
        <w:t>致：</w:t>
      </w:r>
      <w:r>
        <w:rPr>
          <w:rStyle w:val="82"/>
          <w:rFonts w:hint="eastAsia" w:ascii="宋体" w:hAnsi="宋体" w:cs="宋体"/>
          <w:sz w:val="24"/>
          <w:szCs w:val="24"/>
          <w:highlight w:val="none"/>
          <w:u w:val="single"/>
        </w:rPr>
        <w:t>建信发展（厦门）采购招标有限公司</w:t>
      </w:r>
    </w:p>
    <w:p w14:paraId="054CB0D7">
      <w:pPr>
        <w:wordWrap w:val="0"/>
        <w:snapToGrid w:val="0"/>
        <w:spacing w:line="360" w:lineRule="auto"/>
        <w:ind w:firstLine="480" w:firstLineChars="200"/>
        <w:rPr>
          <w:rStyle w:val="82"/>
          <w:rFonts w:hint="eastAsia" w:ascii="宋体" w:hAnsi="宋体" w:cs="宋体"/>
          <w:sz w:val="24"/>
          <w:highlight w:val="none"/>
        </w:rPr>
      </w:pPr>
      <w:r>
        <w:rPr>
          <w:rStyle w:val="82"/>
          <w:rFonts w:hint="eastAsia" w:ascii="宋体" w:hAnsi="宋体" w:cs="宋体"/>
          <w:sz w:val="24"/>
          <w:highlight w:val="none"/>
        </w:rPr>
        <w:t>我司在贵司组织的</w:t>
      </w:r>
      <w:r>
        <w:rPr>
          <w:rStyle w:val="82"/>
          <w:rFonts w:hint="eastAsia" w:ascii="宋体" w:hAnsi="宋体" w:cs="宋体"/>
          <w:sz w:val="24"/>
          <w:highlight w:val="none"/>
          <w:u w:val="single" w:color="000000"/>
        </w:rPr>
        <w:t xml:space="preserve">         </w:t>
      </w:r>
      <w:r>
        <w:rPr>
          <w:rStyle w:val="82"/>
          <w:rFonts w:hint="eastAsia" w:ascii="宋体" w:hAnsi="宋体" w:cs="宋体"/>
          <w:sz w:val="24"/>
          <w:highlight w:val="none"/>
        </w:rPr>
        <w:t>项目中报价（项目编号：</w:t>
      </w:r>
      <w:r>
        <w:rPr>
          <w:rStyle w:val="82"/>
          <w:rFonts w:hint="eastAsia" w:ascii="宋体" w:hAnsi="宋体" w:cs="宋体"/>
          <w:sz w:val="24"/>
          <w:highlight w:val="none"/>
          <w:u w:val="single" w:color="000000"/>
        </w:rPr>
        <w:t xml:space="preserve">          </w:t>
      </w:r>
      <w:r>
        <w:rPr>
          <w:rStyle w:val="82"/>
          <w:rFonts w:hint="eastAsia" w:ascii="宋体" w:hAnsi="宋体" w:cs="宋体"/>
          <w:sz w:val="24"/>
          <w:highlight w:val="none"/>
        </w:rPr>
        <w:t>），如获成交，我们保证按采购文件的规定，以支票、汇票、电汇、现金或经贵公司认可的其他付款方式向贵司缴交磋商代理服务费。</w:t>
      </w:r>
    </w:p>
    <w:p w14:paraId="44270D95">
      <w:pPr>
        <w:wordWrap w:val="0"/>
        <w:snapToGrid w:val="0"/>
        <w:spacing w:line="360" w:lineRule="auto"/>
        <w:ind w:firstLine="480" w:firstLineChars="200"/>
        <w:rPr>
          <w:rStyle w:val="82"/>
          <w:rFonts w:hint="eastAsia" w:ascii="宋体" w:hAnsi="宋体" w:cs="宋体"/>
          <w:sz w:val="24"/>
          <w:highlight w:val="none"/>
        </w:rPr>
      </w:pPr>
      <w:r>
        <w:rPr>
          <w:rStyle w:val="82"/>
          <w:rFonts w:hint="eastAsia" w:ascii="宋体" w:hAnsi="宋体" w:cs="宋体"/>
          <w:sz w:val="24"/>
          <w:highlight w:val="none"/>
        </w:rPr>
        <w:t>我司一旦成交，承诺凭成交通知书原件按采购文件的规定签订合同，并最迟应于合同签订前缴交成交服务费，否则，我司同意贵司在网上对我司“不按规定缴交成交服务费的行为”进行公示。若自公示之日起3个工作日内，我司仍未缴交成交服务费的，我司同意按每日1%计取违约金。</w:t>
      </w:r>
    </w:p>
    <w:p w14:paraId="7F52DF02">
      <w:pPr>
        <w:wordWrap w:val="0"/>
        <w:snapToGrid w:val="0"/>
        <w:spacing w:line="360" w:lineRule="auto"/>
        <w:rPr>
          <w:rStyle w:val="82"/>
          <w:rFonts w:hint="eastAsia" w:ascii="宋体" w:hAnsi="宋体" w:cs="宋体"/>
          <w:sz w:val="24"/>
          <w:highlight w:val="none"/>
        </w:rPr>
      </w:pPr>
    </w:p>
    <w:p w14:paraId="60BC51A1">
      <w:pPr>
        <w:wordWrap w:val="0"/>
        <w:snapToGrid w:val="0"/>
        <w:spacing w:line="360" w:lineRule="auto"/>
        <w:ind w:firstLine="480" w:firstLineChars="200"/>
        <w:rPr>
          <w:rStyle w:val="82"/>
          <w:rFonts w:hint="eastAsia" w:ascii="宋体" w:hAnsi="宋体" w:cs="宋体"/>
          <w:sz w:val="24"/>
          <w:highlight w:val="none"/>
        </w:rPr>
      </w:pPr>
      <w:r>
        <w:rPr>
          <w:rStyle w:val="82"/>
          <w:rFonts w:hint="eastAsia" w:ascii="宋体" w:hAnsi="宋体" w:cs="宋体"/>
          <w:sz w:val="24"/>
          <w:highlight w:val="none"/>
        </w:rPr>
        <w:t>特此承诺！</w:t>
      </w:r>
    </w:p>
    <w:p w14:paraId="22F777BE">
      <w:pPr>
        <w:wordWrap w:val="0"/>
        <w:snapToGrid w:val="0"/>
        <w:spacing w:line="360" w:lineRule="auto"/>
        <w:rPr>
          <w:rStyle w:val="82"/>
          <w:rFonts w:hint="eastAsia" w:ascii="宋体" w:hAnsi="宋体" w:cs="宋体"/>
          <w:sz w:val="24"/>
          <w:highlight w:val="none"/>
        </w:rPr>
      </w:pPr>
    </w:p>
    <w:p w14:paraId="60FAB93A">
      <w:pPr>
        <w:wordWrap w:val="0"/>
        <w:snapToGrid w:val="0"/>
        <w:spacing w:line="360" w:lineRule="auto"/>
        <w:rPr>
          <w:rStyle w:val="82"/>
          <w:rFonts w:hint="eastAsia" w:ascii="宋体" w:hAnsi="宋体" w:cs="宋体"/>
          <w:sz w:val="24"/>
          <w:highlight w:val="none"/>
          <w:u w:val="single"/>
        </w:rPr>
      </w:pPr>
      <w:r>
        <w:rPr>
          <w:rStyle w:val="82"/>
          <w:rFonts w:hint="eastAsia" w:ascii="宋体" w:hAnsi="宋体" w:cs="宋体"/>
          <w:sz w:val="24"/>
          <w:highlight w:val="none"/>
        </w:rPr>
        <w:t xml:space="preserve">                            供应商（全称并加盖公章）： </w:t>
      </w:r>
      <w:r>
        <w:rPr>
          <w:rStyle w:val="82"/>
          <w:rFonts w:hint="eastAsia" w:ascii="宋体" w:hAnsi="宋体" w:cs="宋体"/>
          <w:sz w:val="24"/>
          <w:highlight w:val="none"/>
          <w:u w:val="single" w:color="000000"/>
        </w:rPr>
        <w:t xml:space="preserve">                  </w:t>
      </w:r>
    </w:p>
    <w:p w14:paraId="158F1A7A">
      <w:pPr>
        <w:wordWrap w:val="0"/>
        <w:snapToGrid w:val="0"/>
        <w:spacing w:line="360" w:lineRule="auto"/>
        <w:rPr>
          <w:rStyle w:val="82"/>
          <w:rFonts w:hint="eastAsia" w:ascii="宋体" w:hAnsi="宋体" w:cs="宋体"/>
          <w:sz w:val="24"/>
          <w:highlight w:val="none"/>
        </w:rPr>
      </w:pPr>
      <w:r>
        <w:rPr>
          <w:rStyle w:val="82"/>
          <w:rFonts w:hint="eastAsia" w:ascii="宋体" w:hAnsi="宋体" w:cs="宋体"/>
          <w:sz w:val="24"/>
          <w:highlight w:val="none"/>
        </w:rPr>
        <w:t xml:space="preserve">                            供应商代表签字：</w:t>
      </w:r>
      <w:r>
        <w:rPr>
          <w:rStyle w:val="82"/>
          <w:rFonts w:hint="eastAsia" w:ascii="宋体" w:hAnsi="宋体" w:cs="宋体"/>
          <w:sz w:val="24"/>
          <w:highlight w:val="none"/>
          <w:u w:val="single" w:color="000000"/>
        </w:rPr>
        <w:t xml:space="preserve">                         </w:t>
      </w:r>
    </w:p>
    <w:p w14:paraId="7E0F4A53">
      <w:pPr>
        <w:wordWrap w:val="0"/>
        <w:snapToGrid w:val="0"/>
        <w:spacing w:line="360" w:lineRule="auto"/>
        <w:ind w:firstLine="3360" w:firstLineChars="1400"/>
        <w:rPr>
          <w:rStyle w:val="82"/>
          <w:rFonts w:hint="eastAsia" w:ascii="宋体" w:hAnsi="宋体" w:cs="宋体"/>
          <w:sz w:val="24"/>
          <w:highlight w:val="none"/>
          <w:u w:val="single"/>
        </w:rPr>
      </w:pPr>
      <w:r>
        <w:rPr>
          <w:rStyle w:val="82"/>
          <w:rFonts w:hint="eastAsia" w:ascii="宋体" w:hAnsi="宋体" w:cs="宋体"/>
          <w:sz w:val="24"/>
          <w:highlight w:val="none"/>
        </w:rPr>
        <w:t>邮 编：</w:t>
      </w:r>
      <w:r>
        <w:rPr>
          <w:rStyle w:val="82"/>
          <w:rFonts w:hint="eastAsia" w:ascii="宋体" w:hAnsi="宋体" w:cs="宋体"/>
          <w:sz w:val="24"/>
          <w:highlight w:val="none"/>
          <w:u w:val="single" w:color="000000"/>
        </w:rPr>
        <w:t xml:space="preserve">           </w:t>
      </w:r>
      <w:r>
        <w:rPr>
          <w:rStyle w:val="82"/>
          <w:rFonts w:hint="eastAsia" w:ascii="宋体" w:hAnsi="宋体" w:cs="宋体"/>
          <w:sz w:val="24"/>
          <w:highlight w:val="none"/>
        </w:rPr>
        <w:t>电 话：</w:t>
      </w:r>
      <w:r>
        <w:rPr>
          <w:rStyle w:val="82"/>
          <w:rFonts w:hint="eastAsia" w:ascii="宋体" w:hAnsi="宋体" w:cs="宋体"/>
          <w:sz w:val="24"/>
          <w:highlight w:val="none"/>
          <w:u w:val="single" w:color="000000"/>
        </w:rPr>
        <w:t xml:space="preserve">          </w:t>
      </w:r>
    </w:p>
    <w:p w14:paraId="1571A31C">
      <w:pPr>
        <w:wordWrap w:val="0"/>
        <w:snapToGrid w:val="0"/>
        <w:spacing w:line="360" w:lineRule="auto"/>
        <w:ind w:firstLine="3360" w:firstLineChars="1400"/>
        <w:rPr>
          <w:rStyle w:val="82"/>
          <w:rFonts w:hint="eastAsia" w:ascii="宋体" w:hAnsi="宋体" w:cs="宋体"/>
          <w:sz w:val="24"/>
          <w:highlight w:val="none"/>
        </w:rPr>
      </w:pPr>
      <w:r>
        <w:rPr>
          <w:rStyle w:val="82"/>
          <w:rFonts w:hint="eastAsia" w:ascii="宋体" w:hAnsi="宋体" w:cs="宋体"/>
          <w:sz w:val="24"/>
          <w:highlight w:val="none"/>
        </w:rPr>
        <w:t>传 真：</w:t>
      </w:r>
      <w:r>
        <w:rPr>
          <w:rStyle w:val="82"/>
          <w:rFonts w:hint="eastAsia" w:ascii="宋体" w:hAnsi="宋体" w:cs="宋体"/>
          <w:sz w:val="24"/>
          <w:highlight w:val="none"/>
          <w:u w:val="single" w:color="000000"/>
        </w:rPr>
        <w:t xml:space="preserve">           </w:t>
      </w:r>
      <w:r>
        <w:rPr>
          <w:rStyle w:val="82"/>
          <w:rFonts w:hint="eastAsia" w:ascii="宋体" w:hAnsi="宋体" w:cs="宋体"/>
          <w:sz w:val="24"/>
          <w:highlight w:val="none"/>
        </w:rPr>
        <w:t>日 期：</w:t>
      </w:r>
      <w:r>
        <w:rPr>
          <w:rStyle w:val="82"/>
          <w:rFonts w:hint="eastAsia" w:ascii="宋体" w:hAnsi="宋体" w:cs="宋体"/>
          <w:sz w:val="24"/>
          <w:highlight w:val="none"/>
          <w:u w:val="single" w:color="000000"/>
        </w:rPr>
        <w:t xml:space="preserve">          </w:t>
      </w:r>
    </w:p>
    <w:p w14:paraId="1819FBA6">
      <w:pPr>
        <w:wordWrap w:val="0"/>
        <w:spacing w:line="360" w:lineRule="auto"/>
        <w:rPr>
          <w:rFonts w:hint="eastAsia" w:ascii="宋体" w:hAnsi="宋体" w:cs="宋体"/>
          <w:highlight w:val="none"/>
        </w:rPr>
      </w:pPr>
      <w:r>
        <w:rPr>
          <w:rFonts w:hint="eastAsia" w:ascii="宋体" w:hAnsi="宋体" w:cs="宋体"/>
          <w:highlight w:val="none"/>
        </w:rPr>
        <w:br w:type="page"/>
      </w:r>
      <w:bookmarkEnd w:id="641"/>
      <w:bookmarkStart w:id="643" w:name="_Toc13868"/>
      <w:bookmarkStart w:id="644" w:name="_Toc118126133"/>
      <w:bookmarkStart w:id="645" w:name="_Toc99382027"/>
      <w:bookmarkStart w:id="646" w:name="_Toc1230"/>
      <w:bookmarkStart w:id="647" w:name="_Toc6680"/>
      <w:bookmarkStart w:id="648" w:name="_Toc13807"/>
      <w:bookmarkStart w:id="649" w:name="_Toc120699952"/>
      <w:bookmarkStart w:id="650" w:name="_Toc12584"/>
      <w:bookmarkStart w:id="651" w:name="_Toc4798"/>
      <w:bookmarkStart w:id="652" w:name="_Toc100242655"/>
      <w:bookmarkStart w:id="653" w:name="_Toc120705563"/>
      <w:bookmarkStart w:id="654" w:name="_Toc92179950"/>
      <w:bookmarkStart w:id="655" w:name="_Toc5702"/>
      <w:bookmarkStart w:id="656" w:name="_Toc134203089"/>
      <w:bookmarkStart w:id="657" w:name="_Toc115273199"/>
      <w:bookmarkStart w:id="658" w:name="_Toc23559"/>
      <w:bookmarkStart w:id="659" w:name="_Toc117525489"/>
      <w:bookmarkStart w:id="660" w:name="_Toc131438718"/>
      <w:bookmarkStart w:id="661" w:name="_Toc7817"/>
      <w:bookmarkStart w:id="662" w:name="_Toc19791"/>
      <w:bookmarkStart w:id="663" w:name="_Toc21238"/>
      <w:bookmarkStart w:id="664" w:name="_Toc10203"/>
      <w:bookmarkStart w:id="665" w:name="_Toc17902"/>
      <w:bookmarkStart w:id="666" w:name="_Toc7140"/>
      <w:bookmarkStart w:id="667" w:name="_Toc91768095"/>
    </w:p>
    <w:p w14:paraId="016C4E88">
      <w:pPr>
        <w:pStyle w:val="105"/>
        <w:keepLines/>
        <w:pageBreakBefore/>
        <w:wordWrap w:val="0"/>
        <w:spacing w:line="360" w:lineRule="auto"/>
        <w:jc w:val="center"/>
        <w:outlineLvl w:val="1"/>
        <w:rPr>
          <w:rFonts w:hint="eastAsia" w:hAnsi="宋体" w:cs="宋体"/>
          <w:b/>
          <w:sz w:val="32"/>
          <w:szCs w:val="32"/>
          <w:highlight w:val="none"/>
        </w:rPr>
      </w:pPr>
      <w:bookmarkStart w:id="668" w:name="_Toc10632"/>
      <w:r>
        <w:rPr>
          <w:rFonts w:hint="eastAsia" w:hAnsi="宋体" w:cs="宋体"/>
          <w:b/>
          <w:sz w:val="32"/>
          <w:szCs w:val="32"/>
          <w:highlight w:val="none"/>
        </w:rPr>
        <w:t>技术规格和商务偏离表</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7C1A1064">
      <w:pPr>
        <w:wordWrap w:val="0"/>
        <w:spacing w:line="360" w:lineRule="auto"/>
        <w:rPr>
          <w:rFonts w:hint="eastAsia" w:ascii="宋体" w:hAnsi="宋体" w:cs="宋体"/>
          <w:sz w:val="24"/>
          <w:szCs w:val="28"/>
          <w:highlight w:val="none"/>
        </w:rPr>
      </w:pPr>
      <w:r>
        <w:rPr>
          <w:rFonts w:hint="eastAsia" w:ascii="宋体" w:hAnsi="宋体" w:cs="宋体"/>
          <w:sz w:val="24"/>
          <w:szCs w:val="28"/>
          <w:highlight w:val="none"/>
        </w:rPr>
        <w:t>项目编号：</w:t>
      </w:r>
    </w:p>
    <w:tbl>
      <w:tblPr>
        <w:tblStyle w:val="32"/>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579"/>
        <w:gridCol w:w="1585"/>
        <w:gridCol w:w="1789"/>
        <w:gridCol w:w="1516"/>
        <w:gridCol w:w="1516"/>
      </w:tblGrid>
      <w:tr w14:paraId="2ACC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57" w:type="dxa"/>
            <w:noWrap w:val="0"/>
            <w:vAlign w:val="center"/>
          </w:tcPr>
          <w:p w14:paraId="709890C8">
            <w:pPr>
              <w:wordWrap w:val="0"/>
              <w:spacing w:line="360" w:lineRule="auto"/>
              <w:rPr>
                <w:rFonts w:hint="eastAsia" w:ascii="宋体" w:hAnsi="宋体" w:cs="宋体"/>
                <w:highlight w:val="none"/>
              </w:rPr>
            </w:pPr>
            <w:r>
              <w:rPr>
                <w:rFonts w:hint="eastAsia" w:ascii="宋体" w:hAnsi="宋体" w:cs="宋体"/>
                <w:highlight w:val="none"/>
              </w:rPr>
              <w:t>合同包/品目号</w:t>
            </w:r>
          </w:p>
        </w:tc>
        <w:tc>
          <w:tcPr>
            <w:tcW w:w="1579" w:type="dxa"/>
            <w:noWrap w:val="0"/>
            <w:vAlign w:val="center"/>
          </w:tcPr>
          <w:p w14:paraId="2973583D">
            <w:pPr>
              <w:wordWrap w:val="0"/>
              <w:spacing w:line="360" w:lineRule="auto"/>
              <w:rPr>
                <w:rFonts w:hint="eastAsia" w:ascii="宋体" w:hAnsi="宋体" w:cs="宋体"/>
                <w:highlight w:val="none"/>
              </w:rPr>
            </w:pPr>
            <w:r>
              <w:rPr>
                <w:rFonts w:hint="eastAsia" w:ascii="宋体" w:hAnsi="宋体" w:cs="宋体"/>
                <w:highlight w:val="none"/>
              </w:rPr>
              <w:t>项目名称</w:t>
            </w:r>
          </w:p>
        </w:tc>
        <w:tc>
          <w:tcPr>
            <w:tcW w:w="1585" w:type="dxa"/>
            <w:noWrap w:val="0"/>
            <w:vAlign w:val="center"/>
          </w:tcPr>
          <w:p w14:paraId="25B5D34F">
            <w:pPr>
              <w:wordWrap w:val="0"/>
              <w:spacing w:line="360" w:lineRule="auto"/>
              <w:rPr>
                <w:rFonts w:hint="eastAsia" w:ascii="宋体" w:hAnsi="宋体" w:cs="宋体"/>
                <w:highlight w:val="none"/>
              </w:rPr>
            </w:pPr>
            <w:r>
              <w:rPr>
                <w:rFonts w:hint="eastAsia" w:ascii="宋体" w:hAnsi="宋体" w:cs="宋体"/>
                <w:highlight w:val="none"/>
              </w:rPr>
              <w:t>规格条目号</w:t>
            </w:r>
          </w:p>
        </w:tc>
        <w:tc>
          <w:tcPr>
            <w:tcW w:w="1789" w:type="dxa"/>
            <w:noWrap w:val="0"/>
            <w:vAlign w:val="center"/>
          </w:tcPr>
          <w:p w14:paraId="7F239A09">
            <w:pPr>
              <w:wordWrap w:val="0"/>
              <w:spacing w:line="360" w:lineRule="auto"/>
              <w:rPr>
                <w:rFonts w:hint="eastAsia" w:ascii="宋体" w:hAnsi="宋体" w:cs="宋体"/>
                <w:highlight w:val="none"/>
              </w:rPr>
            </w:pPr>
            <w:r>
              <w:rPr>
                <w:rFonts w:hint="eastAsia" w:ascii="宋体" w:hAnsi="宋体" w:cs="宋体"/>
                <w:highlight w:val="none"/>
              </w:rPr>
              <w:t>磋商文件要求</w:t>
            </w:r>
          </w:p>
        </w:tc>
        <w:tc>
          <w:tcPr>
            <w:tcW w:w="1516" w:type="dxa"/>
            <w:noWrap w:val="0"/>
            <w:vAlign w:val="center"/>
          </w:tcPr>
          <w:p w14:paraId="7489E134">
            <w:pPr>
              <w:wordWrap w:val="0"/>
              <w:spacing w:line="360" w:lineRule="auto"/>
              <w:rPr>
                <w:rFonts w:hint="eastAsia" w:ascii="宋体" w:hAnsi="宋体" w:cs="宋体"/>
                <w:highlight w:val="none"/>
              </w:rPr>
            </w:pPr>
            <w:r>
              <w:rPr>
                <w:rFonts w:hint="eastAsia" w:ascii="宋体" w:hAnsi="宋体" w:cs="宋体"/>
                <w:highlight w:val="none"/>
              </w:rPr>
              <w:t>响应情况</w:t>
            </w:r>
          </w:p>
        </w:tc>
        <w:tc>
          <w:tcPr>
            <w:tcW w:w="1516" w:type="dxa"/>
            <w:noWrap w:val="0"/>
            <w:vAlign w:val="center"/>
          </w:tcPr>
          <w:p w14:paraId="33EBAC08">
            <w:pPr>
              <w:wordWrap w:val="0"/>
              <w:spacing w:line="360" w:lineRule="auto"/>
              <w:rPr>
                <w:rFonts w:hint="eastAsia" w:ascii="宋体" w:hAnsi="宋体" w:cs="宋体"/>
                <w:highlight w:val="none"/>
              </w:rPr>
            </w:pPr>
            <w:r>
              <w:rPr>
                <w:rFonts w:hint="eastAsia" w:ascii="宋体" w:hAnsi="宋体" w:cs="宋体"/>
                <w:highlight w:val="none"/>
              </w:rPr>
              <w:t>偏离说明</w:t>
            </w:r>
          </w:p>
        </w:tc>
      </w:tr>
      <w:tr w14:paraId="14A4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157" w:type="dxa"/>
            <w:noWrap w:val="0"/>
            <w:vAlign w:val="top"/>
          </w:tcPr>
          <w:p w14:paraId="244D2A6E">
            <w:pPr>
              <w:wordWrap w:val="0"/>
              <w:spacing w:line="360" w:lineRule="auto"/>
              <w:rPr>
                <w:rFonts w:hint="eastAsia" w:ascii="宋体" w:hAnsi="宋体" w:cs="宋体"/>
                <w:highlight w:val="none"/>
              </w:rPr>
            </w:pPr>
          </w:p>
        </w:tc>
        <w:tc>
          <w:tcPr>
            <w:tcW w:w="1579" w:type="dxa"/>
            <w:noWrap w:val="0"/>
            <w:vAlign w:val="top"/>
          </w:tcPr>
          <w:p w14:paraId="3FA9B1EB">
            <w:pPr>
              <w:wordWrap w:val="0"/>
              <w:spacing w:line="360" w:lineRule="auto"/>
              <w:rPr>
                <w:rFonts w:hint="eastAsia" w:ascii="宋体" w:hAnsi="宋体" w:cs="宋体"/>
                <w:highlight w:val="none"/>
              </w:rPr>
            </w:pPr>
          </w:p>
        </w:tc>
        <w:tc>
          <w:tcPr>
            <w:tcW w:w="1585" w:type="dxa"/>
            <w:noWrap w:val="0"/>
            <w:vAlign w:val="top"/>
          </w:tcPr>
          <w:p w14:paraId="4F95FFAE">
            <w:pPr>
              <w:wordWrap w:val="0"/>
              <w:spacing w:line="360" w:lineRule="auto"/>
              <w:rPr>
                <w:rFonts w:hint="eastAsia" w:ascii="宋体" w:hAnsi="宋体" w:cs="宋体"/>
                <w:highlight w:val="none"/>
              </w:rPr>
            </w:pPr>
          </w:p>
        </w:tc>
        <w:tc>
          <w:tcPr>
            <w:tcW w:w="1789" w:type="dxa"/>
            <w:noWrap w:val="0"/>
            <w:vAlign w:val="top"/>
          </w:tcPr>
          <w:p w14:paraId="1362587B">
            <w:pPr>
              <w:wordWrap w:val="0"/>
              <w:spacing w:line="360" w:lineRule="auto"/>
              <w:rPr>
                <w:rFonts w:hint="eastAsia" w:ascii="宋体" w:hAnsi="宋体" w:cs="宋体"/>
                <w:highlight w:val="none"/>
              </w:rPr>
            </w:pPr>
          </w:p>
        </w:tc>
        <w:tc>
          <w:tcPr>
            <w:tcW w:w="1516" w:type="dxa"/>
            <w:noWrap w:val="0"/>
            <w:vAlign w:val="top"/>
          </w:tcPr>
          <w:p w14:paraId="56B4308B">
            <w:pPr>
              <w:wordWrap w:val="0"/>
              <w:spacing w:line="360" w:lineRule="auto"/>
              <w:rPr>
                <w:rFonts w:hint="eastAsia" w:ascii="宋体" w:hAnsi="宋体" w:cs="宋体"/>
                <w:highlight w:val="none"/>
              </w:rPr>
            </w:pPr>
          </w:p>
        </w:tc>
        <w:tc>
          <w:tcPr>
            <w:tcW w:w="1516" w:type="dxa"/>
            <w:noWrap w:val="0"/>
            <w:vAlign w:val="top"/>
          </w:tcPr>
          <w:p w14:paraId="3E135315">
            <w:pPr>
              <w:wordWrap w:val="0"/>
              <w:spacing w:line="360" w:lineRule="auto"/>
              <w:rPr>
                <w:rFonts w:hint="eastAsia" w:ascii="宋体" w:hAnsi="宋体" w:cs="宋体"/>
                <w:highlight w:val="none"/>
              </w:rPr>
            </w:pPr>
          </w:p>
        </w:tc>
      </w:tr>
      <w:tr w14:paraId="559F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157" w:type="dxa"/>
            <w:noWrap w:val="0"/>
            <w:vAlign w:val="top"/>
          </w:tcPr>
          <w:p w14:paraId="7BEE0E7D">
            <w:pPr>
              <w:wordWrap w:val="0"/>
              <w:spacing w:line="360" w:lineRule="auto"/>
              <w:rPr>
                <w:rFonts w:hint="eastAsia" w:ascii="宋体" w:hAnsi="宋体" w:cs="宋体"/>
                <w:highlight w:val="none"/>
              </w:rPr>
            </w:pPr>
          </w:p>
        </w:tc>
        <w:tc>
          <w:tcPr>
            <w:tcW w:w="1579" w:type="dxa"/>
            <w:noWrap w:val="0"/>
            <w:vAlign w:val="top"/>
          </w:tcPr>
          <w:p w14:paraId="5720C0F0">
            <w:pPr>
              <w:wordWrap w:val="0"/>
              <w:spacing w:line="360" w:lineRule="auto"/>
              <w:rPr>
                <w:rFonts w:hint="eastAsia" w:ascii="宋体" w:hAnsi="宋体" w:cs="宋体"/>
                <w:highlight w:val="none"/>
              </w:rPr>
            </w:pPr>
          </w:p>
        </w:tc>
        <w:tc>
          <w:tcPr>
            <w:tcW w:w="1585" w:type="dxa"/>
            <w:noWrap w:val="0"/>
            <w:vAlign w:val="top"/>
          </w:tcPr>
          <w:p w14:paraId="763636D7">
            <w:pPr>
              <w:wordWrap w:val="0"/>
              <w:spacing w:line="360" w:lineRule="auto"/>
              <w:rPr>
                <w:rFonts w:hint="eastAsia" w:ascii="宋体" w:hAnsi="宋体" w:cs="宋体"/>
                <w:highlight w:val="none"/>
              </w:rPr>
            </w:pPr>
          </w:p>
        </w:tc>
        <w:tc>
          <w:tcPr>
            <w:tcW w:w="1789" w:type="dxa"/>
            <w:noWrap w:val="0"/>
            <w:vAlign w:val="top"/>
          </w:tcPr>
          <w:p w14:paraId="18636369">
            <w:pPr>
              <w:wordWrap w:val="0"/>
              <w:spacing w:line="360" w:lineRule="auto"/>
              <w:rPr>
                <w:rFonts w:hint="eastAsia" w:ascii="宋体" w:hAnsi="宋体" w:cs="宋体"/>
                <w:highlight w:val="none"/>
              </w:rPr>
            </w:pPr>
          </w:p>
        </w:tc>
        <w:tc>
          <w:tcPr>
            <w:tcW w:w="1516" w:type="dxa"/>
            <w:noWrap w:val="0"/>
            <w:vAlign w:val="top"/>
          </w:tcPr>
          <w:p w14:paraId="1FDA702E">
            <w:pPr>
              <w:wordWrap w:val="0"/>
              <w:spacing w:line="360" w:lineRule="auto"/>
              <w:rPr>
                <w:rFonts w:hint="eastAsia" w:ascii="宋体" w:hAnsi="宋体" w:cs="宋体"/>
                <w:highlight w:val="none"/>
              </w:rPr>
            </w:pPr>
          </w:p>
        </w:tc>
        <w:tc>
          <w:tcPr>
            <w:tcW w:w="1516" w:type="dxa"/>
            <w:noWrap w:val="0"/>
            <w:vAlign w:val="top"/>
          </w:tcPr>
          <w:p w14:paraId="6B4B4DDA">
            <w:pPr>
              <w:wordWrap w:val="0"/>
              <w:spacing w:line="360" w:lineRule="auto"/>
              <w:rPr>
                <w:rFonts w:hint="eastAsia" w:ascii="宋体" w:hAnsi="宋体" w:cs="宋体"/>
                <w:highlight w:val="none"/>
              </w:rPr>
            </w:pPr>
          </w:p>
        </w:tc>
      </w:tr>
      <w:tr w14:paraId="0044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157" w:type="dxa"/>
            <w:noWrap w:val="0"/>
            <w:vAlign w:val="top"/>
          </w:tcPr>
          <w:p w14:paraId="618F4A3F">
            <w:pPr>
              <w:wordWrap w:val="0"/>
              <w:spacing w:line="360" w:lineRule="auto"/>
              <w:rPr>
                <w:rFonts w:hint="eastAsia" w:ascii="宋体" w:hAnsi="宋体" w:cs="宋体"/>
                <w:highlight w:val="none"/>
              </w:rPr>
            </w:pPr>
          </w:p>
        </w:tc>
        <w:tc>
          <w:tcPr>
            <w:tcW w:w="1579" w:type="dxa"/>
            <w:noWrap w:val="0"/>
            <w:vAlign w:val="top"/>
          </w:tcPr>
          <w:p w14:paraId="236753A8">
            <w:pPr>
              <w:wordWrap w:val="0"/>
              <w:spacing w:line="360" w:lineRule="auto"/>
              <w:rPr>
                <w:rFonts w:hint="eastAsia" w:ascii="宋体" w:hAnsi="宋体" w:cs="宋体"/>
                <w:highlight w:val="none"/>
              </w:rPr>
            </w:pPr>
          </w:p>
        </w:tc>
        <w:tc>
          <w:tcPr>
            <w:tcW w:w="1585" w:type="dxa"/>
            <w:noWrap w:val="0"/>
            <w:vAlign w:val="top"/>
          </w:tcPr>
          <w:p w14:paraId="5F398F41">
            <w:pPr>
              <w:wordWrap w:val="0"/>
              <w:spacing w:line="360" w:lineRule="auto"/>
              <w:rPr>
                <w:rFonts w:hint="eastAsia" w:ascii="宋体" w:hAnsi="宋体" w:cs="宋体"/>
                <w:highlight w:val="none"/>
              </w:rPr>
            </w:pPr>
          </w:p>
        </w:tc>
        <w:tc>
          <w:tcPr>
            <w:tcW w:w="1789" w:type="dxa"/>
            <w:noWrap w:val="0"/>
            <w:vAlign w:val="top"/>
          </w:tcPr>
          <w:p w14:paraId="78FC4E37">
            <w:pPr>
              <w:wordWrap w:val="0"/>
              <w:spacing w:line="360" w:lineRule="auto"/>
              <w:rPr>
                <w:rFonts w:hint="eastAsia" w:ascii="宋体" w:hAnsi="宋体" w:cs="宋体"/>
                <w:highlight w:val="none"/>
              </w:rPr>
            </w:pPr>
          </w:p>
        </w:tc>
        <w:tc>
          <w:tcPr>
            <w:tcW w:w="1516" w:type="dxa"/>
            <w:noWrap w:val="0"/>
            <w:vAlign w:val="top"/>
          </w:tcPr>
          <w:p w14:paraId="30C0C636">
            <w:pPr>
              <w:wordWrap w:val="0"/>
              <w:spacing w:line="360" w:lineRule="auto"/>
              <w:rPr>
                <w:rFonts w:hint="eastAsia" w:ascii="宋体" w:hAnsi="宋体" w:cs="宋体"/>
                <w:highlight w:val="none"/>
              </w:rPr>
            </w:pPr>
          </w:p>
        </w:tc>
        <w:tc>
          <w:tcPr>
            <w:tcW w:w="1516" w:type="dxa"/>
            <w:noWrap w:val="0"/>
            <w:vAlign w:val="top"/>
          </w:tcPr>
          <w:p w14:paraId="5203490A">
            <w:pPr>
              <w:wordWrap w:val="0"/>
              <w:spacing w:line="360" w:lineRule="auto"/>
              <w:rPr>
                <w:rFonts w:hint="eastAsia" w:ascii="宋体" w:hAnsi="宋体" w:cs="宋体"/>
                <w:highlight w:val="none"/>
              </w:rPr>
            </w:pPr>
          </w:p>
        </w:tc>
      </w:tr>
      <w:tr w14:paraId="3184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57" w:type="dxa"/>
            <w:noWrap w:val="0"/>
            <w:vAlign w:val="top"/>
          </w:tcPr>
          <w:p w14:paraId="7C578F35">
            <w:pPr>
              <w:wordWrap w:val="0"/>
              <w:spacing w:line="360" w:lineRule="auto"/>
              <w:rPr>
                <w:rFonts w:hint="eastAsia" w:ascii="宋体" w:hAnsi="宋体" w:cs="宋体"/>
                <w:highlight w:val="none"/>
              </w:rPr>
            </w:pPr>
          </w:p>
        </w:tc>
        <w:tc>
          <w:tcPr>
            <w:tcW w:w="1579" w:type="dxa"/>
            <w:noWrap w:val="0"/>
            <w:vAlign w:val="top"/>
          </w:tcPr>
          <w:p w14:paraId="775506B3">
            <w:pPr>
              <w:wordWrap w:val="0"/>
              <w:spacing w:line="360" w:lineRule="auto"/>
              <w:rPr>
                <w:rFonts w:hint="eastAsia" w:ascii="宋体" w:hAnsi="宋体" w:cs="宋体"/>
                <w:highlight w:val="none"/>
              </w:rPr>
            </w:pPr>
          </w:p>
        </w:tc>
        <w:tc>
          <w:tcPr>
            <w:tcW w:w="1585" w:type="dxa"/>
            <w:noWrap w:val="0"/>
            <w:vAlign w:val="top"/>
          </w:tcPr>
          <w:p w14:paraId="6A36D4AE">
            <w:pPr>
              <w:wordWrap w:val="0"/>
              <w:spacing w:line="360" w:lineRule="auto"/>
              <w:rPr>
                <w:rFonts w:hint="eastAsia" w:ascii="宋体" w:hAnsi="宋体" w:cs="宋体"/>
                <w:highlight w:val="none"/>
              </w:rPr>
            </w:pPr>
          </w:p>
        </w:tc>
        <w:tc>
          <w:tcPr>
            <w:tcW w:w="1789" w:type="dxa"/>
            <w:noWrap w:val="0"/>
            <w:vAlign w:val="top"/>
          </w:tcPr>
          <w:p w14:paraId="55CB1B76">
            <w:pPr>
              <w:wordWrap w:val="0"/>
              <w:spacing w:line="360" w:lineRule="auto"/>
              <w:rPr>
                <w:rFonts w:hint="eastAsia" w:ascii="宋体" w:hAnsi="宋体" w:cs="宋体"/>
                <w:highlight w:val="none"/>
              </w:rPr>
            </w:pPr>
          </w:p>
        </w:tc>
        <w:tc>
          <w:tcPr>
            <w:tcW w:w="1516" w:type="dxa"/>
            <w:noWrap w:val="0"/>
            <w:vAlign w:val="top"/>
          </w:tcPr>
          <w:p w14:paraId="34D7A300">
            <w:pPr>
              <w:wordWrap w:val="0"/>
              <w:spacing w:line="360" w:lineRule="auto"/>
              <w:rPr>
                <w:rFonts w:hint="eastAsia" w:ascii="宋体" w:hAnsi="宋体" w:cs="宋体"/>
                <w:highlight w:val="none"/>
              </w:rPr>
            </w:pPr>
          </w:p>
        </w:tc>
        <w:tc>
          <w:tcPr>
            <w:tcW w:w="1516" w:type="dxa"/>
            <w:noWrap w:val="0"/>
            <w:vAlign w:val="top"/>
          </w:tcPr>
          <w:p w14:paraId="299669E2">
            <w:pPr>
              <w:wordWrap w:val="0"/>
              <w:spacing w:line="360" w:lineRule="auto"/>
              <w:rPr>
                <w:rFonts w:hint="eastAsia" w:ascii="宋体" w:hAnsi="宋体" w:cs="宋体"/>
                <w:highlight w:val="none"/>
              </w:rPr>
            </w:pPr>
          </w:p>
        </w:tc>
      </w:tr>
      <w:tr w14:paraId="4DFD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157" w:type="dxa"/>
            <w:noWrap w:val="0"/>
            <w:vAlign w:val="top"/>
          </w:tcPr>
          <w:p w14:paraId="2E69CB04">
            <w:pPr>
              <w:wordWrap w:val="0"/>
              <w:spacing w:line="360" w:lineRule="auto"/>
              <w:rPr>
                <w:rFonts w:hint="eastAsia" w:ascii="宋体" w:hAnsi="宋体" w:cs="宋体"/>
                <w:highlight w:val="none"/>
              </w:rPr>
            </w:pPr>
          </w:p>
        </w:tc>
        <w:tc>
          <w:tcPr>
            <w:tcW w:w="1579" w:type="dxa"/>
            <w:noWrap w:val="0"/>
            <w:vAlign w:val="top"/>
          </w:tcPr>
          <w:p w14:paraId="576671B0">
            <w:pPr>
              <w:wordWrap w:val="0"/>
              <w:spacing w:line="360" w:lineRule="auto"/>
              <w:rPr>
                <w:rFonts w:hint="eastAsia" w:ascii="宋体" w:hAnsi="宋体" w:cs="宋体"/>
                <w:highlight w:val="none"/>
              </w:rPr>
            </w:pPr>
          </w:p>
        </w:tc>
        <w:tc>
          <w:tcPr>
            <w:tcW w:w="1585" w:type="dxa"/>
            <w:noWrap w:val="0"/>
            <w:vAlign w:val="top"/>
          </w:tcPr>
          <w:p w14:paraId="3B060D72">
            <w:pPr>
              <w:wordWrap w:val="0"/>
              <w:spacing w:line="360" w:lineRule="auto"/>
              <w:rPr>
                <w:rFonts w:hint="eastAsia" w:ascii="宋体" w:hAnsi="宋体" w:cs="宋体"/>
                <w:highlight w:val="none"/>
              </w:rPr>
            </w:pPr>
          </w:p>
        </w:tc>
        <w:tc>
          <w:tcPr>
            <w:tcW w:w="1789" w:type="dxa"/>
            <w:noWrap w:val="0"/>
            <w:vAlign w:val="top"/>
          </w:tcPr>
          <w:p w14:paraId="266EF82E">
            <w:pPr>
              <w:wordWrap w:val="0"/>
              <w:spacing w:line="360" w:lineRule="auto"/>
              <w:rPr>
                <w:rFonts w:hint="eastAsia" w:ascii="宋体" w:hAnsi="宋体" w:cs="宋体"/>
                <w:highlight w:val="none"/>
              </w:rPr>
            </w:pPr>
          </w:p>
        </w:tc>
        <w:tc>
          <w:tcPr>
            <w:tcW w:w="1516" w:type="dxa"/>
            <w:noWrap w:val="0"/>
            <w:vAlign w:val="top"/>
          </w:tcPr>
          <w:p w14:paraId="1BB88C11">
            <w:pPr>
              <w:wordWrap w:val="0"/>
              <w:spacing w:line="360" w:lineRule="auto"/>
              <w:rPr>
                <w:rFonts w:hint="eastAsia" w:ascii="宋体" w:hAnsi="宋体" w:cs="宋体"/>
                <w:highlight w:val="none"/>
              </w:rPr>
            </w:pPr>
          </w:p>
        </w:tc>
        <w:tc>
          <w:tcPr>
            <w:tcW w:w="1516" w:type="dxa"/>
            <w:noWrap w:val="0"/>
            <w:vAlign w:val="top"/>
          </w:tcPr>
          <w:p w14:paraId="6C902DCB">
            <w:pPr>
              <w:wordWrap w:val="0"/>
              <w:spacing w:line="360" w:lineRule="auto"/>
              <w:rPr>
                <w:rFonts w:hint="eastAsia" w:ascii="宋体" w:hAnsi="宋体" w:cs="宋体"/>
                <w:highlight w:val="none"/>
              </w:rPr>
            </w:pPr>
          </w:p>
        </w:tc>
      </w:tr>
      <w:tr w14:paraId="1FC3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157" w:type="dxa"/>
            <w:noWrap w:val="0"/>
            <w:vAlign w:val="top"/>
          </w:tcPr>
          <w:p w14:paraId="118FB7B7">
            <w:pPr>
              <w:wordWrap w:val="0"/>
              <w:spacing w:line="360" w:lineRule="auto"/>
              <w:rPr>
                <w:rFonts w:hint="eastAsia" w:ascii="宋体" w:hAnsi="宋体" w:cs="宋体"/>
                <w:highlight w:val="none"/>
              </w:rPr>
            </w:pPr>
          </w:p>
        </w:tc>
        <w:tc>
          <w:tcPr>
            <w:tcW w:w="1579" w:type="dxa"/>
            <w:noWrap w:val="0"/>
            <w:vAlign w:val="top"/>
          </w:tcPr>
          <w:p w14:paraId="0F76C3F5">
            <w:pPr>
              <w:wordWrap w:val="0"/>
              <w:spacing w:line="360" w:lineRule="auto"/>
              <w:rPr>
                <w:rFonts w:hint="eastAsia" w:ascii="宋体" w:hAnsi="宋体" w:cs="宋体"/>
                <w:highlight w:val="none"/>
              </w:rPr>
            </w:pPr>
          </w:p>
        </w:tc>
        <w:tc>
          <w:tcPr>
            <w:tcW w:w="1585" w:type="dxa"/>
            <w:noWrap w:val="0"/>
            <w:vAlign w:val="top"/>
          </w:tcPr>
          <w:p w14:paraId="6607AE01">
            <w:pPr>
              <w:wordWrap w:val="0"/>
              <w:spacing w:line="360" w:lineRule="auto"/>
              <w:rPr>
                <w:rFonts w:hint="eastAsia" w:ascii="宋体" w:hAnsi="宋体" w:cs="宋体"/>
                <w:highlight w:val="none"/>
              </w:rPr>
            </w:pPr>
          </w:p>
        </w:tc>
        <w:tc>
          <w:tcPr>
            <w:tcW w:w="1789" w:type="dxa"/>
            <w:noWrap w:val="0"/>
            <w:vAlign w:val="top"/>
          </w:tcPr>
          <w:p w14:paraId="77B4B49B">
            <w:pPr>
              <w:wordWrap w:val="0"/>
              <w:spacing w:line="360" w:lineRule="auto"/>
              <w:rPr>
                <w:rFonts w:hint="eastAsia" w:ascii="宋体" w:hAnsi="宋体" w:cs="宋体"/>
                <w:highlight w:val="none"/>
              </w:rPr>
            </w:pPr>
          </w:p>
        </w:tc>
        <w:tc>
          <w:tcPr>
            <w:tcW w:w="1516" w:type="dxa"/>
            <w:noWrap w:val="0"/>
            <w:vAlign w:val="top"/>
          </w:tcPr>
          <w:p w14:paraId="436BA858">
            <w:pPr>
              <w:wordWrap w:val="0"/>
              <w:spacing w:line="360" w:lineRule="auto"/>
              <w:rPr>
                <w:rFonts w:hint="eastAsia" w:ascii="宋体" w:hAnsi="宋体" w:cs="宋体"/>
                <w:highlight w:val="none"/>
              </w:rPr>
            </w:pPr>
          </w:p>
        </w:tc>
        <w:tc>
          <w:tcPr>
            <w:tcW w:w="1516" w:type="dxa"/>
            <w:noWrap w:val="0"/>
            <w:vAlign w:val="top"/>
          </w:tcPr>
          <w:p w14:paraId="2D873246">
            <w:pPr>
              <w:wordWrap w:val="0"/>
              <w:spacing w:line="360" w:lineRule="auto"/>
              <w:rPr>
                <w:rFonts w:hint="eastAsia" w:ascii="宋体" w:hAnsi="宋体" w:cs="宋体"/>
                <w:highlight w:val="none"/>
              </w:rPr>
            </w:pPr>
          </w:p>
        </w:tc>
      </w:tr>
    </w:tbl>
    <w:p w14:paraId="7F534AD7">
      <w:pPr>
        <w:wordWrap w:val="0"/>
        <w:spacing w:line="360" w:lineRule="auto"/>
        <w:rPr>
          <w:rFonts w:hint="eastAsia" w:ascii="宋体" w:hAnsi="宋体" w:cs="宋体"/>
          <w:highlight w:val="none"/>
        </w:rPr>
      </w:pPr>
      <w:r>
        <w:rPr>
          <w:rFonts w:hint="eastAsia" w:ascii="宋体" w:hAnsi="宋体" w:cs="宋体"/>
          <w:highlight w:val="none"/>
        </w:rPr>
        <w:t>注：磋商响应供应商提交的磋商响应文件中与磋商文件“第三章 采购内容及要求”的技术、商务部分的要求有不同时，应逐条列在偏离表中，否则将认为磋商响应供应商接受磋商文件的要求。磋商响应供应商存在弄虚作假行为的，将依法承担相应的法律责任。</w:t>
      </w:r>
    </w:p>
    <w:p w14:paraId="52560861">
      <w:pPr>
        <w:wordWrap w:val="0"/>
        <w:spacing w:line="360" w:lineRule="auto"/>
        <w:rPr>
          <w:rFonts w:hint="eastAsia" w:ascii="宋体" w:hAnsi="宋体" w:cs="宋体"/>
          <w:highlight w:val="none"/>
        </w:rPr>
      </w:pPr>
    </w:p>
    <w:p w14:paraId="742DEE16">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5C3E0A1F">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714DB746">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1E6E5BAD">
      <w:pPr>
        <w:wordWrap w:val="0"/>
        <w:spacing w:line="360" w:lineRule="auto"/>
        <w:rPr>
          <w:rFonts w:hint="eastAsia" w:ascii="宋体" w:hAnsi="宋体" w:cs="宋体"/>
          <w:sz w:val="24"/>
          <w:szCs w:val="24"/>
          <w:highlight w:val="none"/>
        </w:rPr>
      </w:pPr>
    </w:p>
    <w:p w14:paraId="18548C56">
      <w:pPr>
        <w:pStyle w:val="105"/>
        <w:keepLines/>
        <w:pageBreakBefore/>
        <w:wordWrap w:val="0"/>
        <w:spacing w:line="360" w:lineRule="auto"/>
        <w:jc w:val="center"/>
        <w:outlineLvl w:val="1"/>
        <w:rPr>
          <w:rFonts w:hint="eastAsia" w:hAnsi="宋体" w:cs="宋体"/>
          <w:b/>
          <w:sz w:val="32"/>
          <w:szCs w:val="32"/>
          <w:highlight w:val="none"/>
        </w:rPr>
      </w:pPr>
      <w:bookmarkStart w:id="669" w:name="_Toc131438719"/>
      <w:bookmarkStart w:id="670" w:name="_Toc5723"/>
      <w:bookmarkStart w:id="671" w:name="_Toc120705564"/>
      <w:bookmarkStart w:id="672" w:name="_Toc120"/>
      <w:bookmarkStart w:id="673" w:name="_Toc2849"/>
      <w:bookmarkStart w:id="674" w:name="_Toc8123"/>
      <w:bookmarkStart w:id="675" w:name="_Toc8613"/>
      <w:bookmarkStart w:id="676" w:name="_Toc4219"/>
      <w:bookmarkStart w:id="677" w:name="_Toc134203090"/>
      <w:bookmarkStart w:id="678" w:name="_Toc31771"/>
      <w:bookmarkStart w:id="679" w:name="_Toc20541"/>
      <w:bookmarkStart w:id="680" w:name="_Toc6448"/>
      <w:bookmarkStart w:id="681" w:name="_Toc19476"/>
      <w:bookmarkStart w:id="682" w:name="_Toc120699953"/>
      <w:bookmarkStart w:id="683" w:name="_Toc22882"/>
      <w:r>
        <w:rPr>
          <w:rFonts w:hint="eastAsia" w:hAnsi="宋体" w:cs="宋体"/>
          <w:b/>
          <w:sz w:val="32"/>
          <w:szCs w:val="32"/>
          <w:highlight w:val="none"/>
        </w:rPr>
        <w:t>项目方案</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6B9A6D97">
      <w:pPr>
        <w:tabs>
          <w:tab w:val="left" w:pos="6840"/>
        </w:tabs>
        <w:wordWrap w:val="0"/>
        <w:spacing w:line="360" w:lineRule="auto"/>
        <w:rPr>
          <w:rFonts w:hint="eastAsia" w:ascii="宋体" w:hAnsi="宋体" w:cs="宋体"/>
          <w:sz w:val="24"/>
          <w:szCs w:val="24"/>
          <w:highlight w:val="none"/>
        </w:rPr>
      </w:pPr>
    </w:p>
    <w:p w14:paraId="18F6C437">
      <w:pPr>
        <w:tabs>
          <w:tab w:val="left" w:pos="6840"/>
        </w:tabs>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p>
    <w:p w14:paraId="1CDB016B">
      <w:pPr>
        <w:tabs>
          <w:tab w:val="left" w:pos="6840"/>
        </w:tabs>
        <w:wordWrap w:val="0"/>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根据贵方为</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的磋商邀请，我司对该项目做出如下服务方案说明：</w:t>
      </w:r>
    </w:p>
    <w:p w14:paraId="677DEC37">
      <w:pPr>
        <w:tabs>
          <w:tab w:val="left" w:pos="6840"/>
        </w:tabs>
        <w:wordWrap w:val="0"/>
        <w:spacing w:line="360" w:lineRule="auto"/>
        <w:jc w:val="center"/>
        <w:rPr>
          <w:rFonts w:hint="eastAsia" w:ascii="宋体" w:hAnsi="宋体" w:cs="宋体"/>
          <w:b/>
          <w:sz w:val="24"/>
          <w:szCs w:val="24"/>
          <w:highlight w:val="none"/>
        </w:rPr>
      </w:pPr>
    </w:p>
    <w:p w14:paraId="080B8240">
      <w:pPr>
        <w:tabs>
          <w:tab w:val="left" w:pos="6840"/>
        </w:tabs>
        <w:wordWrap w:val="0"/>
        <w:spacing w:line="360" w:lineRule="auto"/>
        <w:jc w:val="center"/>
        <w:rPr>
          <w:rFonts w:hint="eastAsia" w:ascii="宋体" w:hAnsi="宋体" w:cs="宋体"/>
          <w:b/>
          <w:sz w:val="24"/>
          <w:szCs w:val="24"/>
          <w:highlight w:val="none"/>
        </w:rPr>
      </w:pPr>
    </w:p>
    <w:p w14:paraId="64C4C31F">
      <w:pPr>
        <w:tabs>
          <w:tab w:val="left" w:pos="6840"/>
        </w:tabs>
        <w:wordWrap w:val="0"/>
        <w:spacing w:line="360" w:lineRule="auto"/>
        <w:jc w:val="center"/>
        <w:rPr>
          <w:rFonts w:hint="eastAsia" w:ascii="宋体" w:hAnsi="宋体" w:cs="宋体"/>
          <w:sz w:val="24"/>
          <w:szCs w:val="24"/>
          <w:highlight w:val="none"/>
        </w:rPr>
      </w:pPr>
    </w:p>
    <w:p w14:paraId="18F323E3">
      <w:pPr>
        <w:tabs>
          <w:tab w:val="left" w:pos="6840"/>
        </w:tabs>
        <w:wordWrap w:val="0"/>
        <w:spacing w:line="360" w:lineRule="auto"/>
        <w:jc w:val="center"/>
        <w:rPr>
          <w:rFonts w:hint="eastAsia" w:ascii="宋体" w:hAnsi="宋体" w:cs="宋体"/>
          <w:b/>
          <w:sz w:val="24"/>
          <w:szCs w:val="24"/>
          <w:highlight w:val="none"/>
        </w:rPr>
      </w:pPr>
    </w:p>
    <w:p w14:paraId="31B340FF">
      <w:pPr>
        <w:tabs>
          <w:tab w:val="left" w:pos="6840"/>
        </w:tabs>
        <w:wordWrap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w:t>
      </w:r>
    </w:p>
    <w:p w14:paraId="7E35B715">
      <w:pPr>
        <w:tabs>
          <w:tab w:val="left" w:pos="6840"/>
        </w:tabs>
        <w:wordWrap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 xml:space="preserve">                    </w:t>
      </w:r>
    </w:p>
    <w:p w14:paraId="37081CD8">
      <w:pPr>
        <w:tabs>
          <w:tab w:val="left" w:pos="6840"/>
        </w:tabs>
        <w:wordWrap w:val="0"/>
        <w:spacing w:line="360" w:lineRule="auto"/>
        <w:jc w:val="center"/>
        <w:rPr>
          <w:rFonts w:hint="eastAsia" w:ascii="宋体" w:hAnsi="宋体" w:cs="宋体"/>
          <w:sz w:val="24"/>
          <w:szCs w:val="24"/>
          <w:highlight w:val="none"/>
        </w:rPr>
      </w:pPr>
    </w:p>
    <w:p w14:paraId="4F4678A8">
      <w:pPr>
        <w:tabs>
          <w:tab w:val="left" w:pos="6840"/>
        </w:tabs>
        <w:wordWrap w:val="0"/>
        <w:spacing w:line="360" w:lineRule="auto"/>
        <w:jc w:val="center"/>
        <w:rPr>
          <w:rFonts w:hint="eastAsia" w:ascii="宋体" w:hAnsi="宋体" w:cs="宋体"/>
          <w:sz w:val="24"/>
          <w:szCs w:val="24"/>
          <w:highlight w:val="none"/>
        </w:rPr>
      </w:pPr>
    </w:p>
    <w:p w14:paraId="1444E660">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75741282">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4054F6D8">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16E2A0C4">
      <w:pPr>
        <w:pStyle w:val="18"/>
        <w:wordWrap w:val="0"/>
        <w:snapToGrid w:val="0"/>
        <w:spacing w:line="360" w:lineRule="auto"/>
        <w:jc w:val="left"/>
        <w:rPr>
          <w:rFonts w:hint="eastAsia" w:hAnsi="宋体" w:cs="宋体"/>
          <w:sz w:val="24"/>
          <w:szCs w:val="24"/>
          <w:highlight w:val="none"/>
        </w:rPr>
      </w:pPr>
    </w:p>
    <w:p w14:paraId="15216C9C">
      <w:pPr>
        <w:widowControl/>
        <w:wordWrap w:val="0"/>
        <w:spacing w:line="360" w:lineRule="auto"/>
        <w:jc w:val="center"/>
        <w:rPr>
          <w:rFonts w:hint="eastAsia" w:ascii="宋体" w:hAnsi="宋体" w:cs="宋体"/>
          <w:b/>
          <w:sz w:val="32"/>
          <w:highlight w:val="none"/>
        </w:rPr>
        <w:sectPr>
          <w:pgSz w:w="11915" w:h="16840"/>
          <w:pgMar w:top="1418" w:right="1134" w:bottom="1418" w:left="1400" w:header="851" w:footer="992" w:gutter="0"/>
          <w:cols w:space="720" w:num="1"/>
          <w:docGrid w:linePitch="381" w:charSpace="0"/>
        </w:sectPr>
      </w:pPr>
    </w:p>
    <w:p w14:paraId="05821108">
      <w:pPr>
        <w:pStyle w:val="105"/>
        <w:keepLines/>
        <w:pageBreakBefore/>
        <w:wordWrap w:val="0"/>
        <w:spacing w:line="360" w:lineRule="auto"/>
        <w:jc w:val="center"/>
        <w:outlineLvl w:val="1"/>
        <w:rPr>
          <w:rFonts w:hint="eastAsia" w:hAnsi="宋体" w:cs="宋体"/>
          <w:b/>
          <w:sz w:val="32"/>
          <w:szCs w:val="32"/>
          <w:highlight w:val="none"/>
        </w:rPr>
      </w:pPr>
      <w:bookmarkStart w:id="684" w:name="_Toc134203091"/>
      <w:bookmarkStart w:id="685" w:name="_Toc28311"/>
      <w:bookmarkStart w:id="686" w:name="_Toc115273200"/>
      <w:bookmarkStart w:id="687" w:name="_Toc13324"/>
      <w:bookmarkStart w:id="688" w:name="_Toc91768096"/>
      <w:bookmarkStart w:id="689" w:name="_Toc100242656"/>
      <w:bookmarkStart w:id="690" w:name="_Toc118126134"/>
      <w:bookmarkStart w:id="691" w:name="_Toc120705565"/>
      <w:bookmarkStart w:id="692" w:name="_Toc1314"/>
      <w:bookmarkStart w:id="693" w:name="_Toc120699954"/>
      <w:bookmarkStart w:id="694" w:name="_Toc18400"/>
      <w:bookmarkStart w:id="695" w:name="_Toc99382028"/>
      <w:bookmarkStart w:id="696" w:name="_Toc117525490"/>
      <w:bookmarkStart w:id="697" w:name="_Toc92179951"/>
      <w:bookmarkStart w:id="698" w:name="_Toc131438720"/>
      <w:bookmarkStart w:id="699" w:name="_Toc9585"/>
      <w:bookmarkStart w:id="700" w:name="_Toc25135"/>
      <w:bookmarkStart w:id="701" w:name="_Toc1799"/>
      <w:bookmarkStart w:id="702" w:name="_Toc17959"/>
      <w:bookmarkStart w:id="703" w:name="_Toc23186"/>
      <w:bookmarkStart w:id="704" w:name="_Toc5405"/>
      <w:bookmarkStart w:id="705" w:name="_Toc1281"/>
      <w:bookmarkStart w:id="706" w:name="_Toc9084"/>
      <w:bookmarkStart w:id="707" w:name="_Toc3640"/>
      <w:bookmarkStart w:id="708" w:name="_Toc15073"/>
      <w:bookmarkStart w:id="709" w:name="_Toc4102"/>
      <w:r>
        <w:rPr>
          <w:rFonts w:hint="eastAsia" w:hAnsi="宋体" w:cs="宋体"/>
          <w:b/>
          <w:sz w:val="32"/>
          <w:szCs w:val="32"/>
          <w:highlight w:val="none"/>
        </w:rPr>
        <w:t>项目组配置方案</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Fonts w:hint="eastAsia" w:hAnsi="宋体" w:cs="宋体"/>
          <w:b/>
          <w:sz w:val="32"/>
          <w:szCs w:val="32"/>
          <w:highlight w:val="none"/>
        </w:rPr>
        <w:t>（若有）</w:t>
      </w:r>
      <w:bookmarkEnd w:id="699"/>
      <w:bookmarkEnd w:id="700"/>
      <w:bookmarkEnd w:id="701"/>
      <w:bookmarkEnd w:id="702"/>
      <w:bookmarkEnd w:id="703"/>
      <w:bookmarkEnd w:id="704"/>
      <w:bookmarkEnd w:id="705"/>
      <w:bookmarkEnd w:id="706"/>
      <w:bookmarkEnd w:id="707"/>
      <w:bookmarkEnd w:id="708"/>
      <w:bookmarkEnd w:id="709"/>
    </w:p>
    <w:p w14:paraId="2624F02E">
      <w:pPr>
        <w:pStyle w:val="19"/>
        <w:tabs>
          <w:tab w:val="left" w:pos="900"/>
        </w:tabs>
        <w:wordWrap w:val="0"/>
        <w:spacing w:line="360" w:lineRule="auto"/>
        <w:ind w:left="99" w:leftChars="47"/>
        <w:rPr>
          <w:rFonts w:hint="eastAsia" w:ascii="宋体" w:hAnsi="宋体" w:cs="宋体"/>
          <w:sz w:val="24"/>
          <w:szCs w:val="24"/>
          <w:highlight w:val="none"/>
        </w:rPr>
      </w:pPr>
      <w:r>
        <w:rPr>
          <w:rFonts w:hint="eastAsia" w:ascii="宋体" w:hAnsi="宋体" w:cs="宋体"/>
          <w:sz w:val="24"/>
          <w:szCs w:val="24"/>
          <w:highlight w:val="none"/>
        </w:rPr>
        <w:t>致：建信发展（厦门）采购招标有限公司</w:t>
      </w:r>
    </w:p>
    <w:p w14:paraId="4A7F26FC">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根据贵方为</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的磋商邀请，我司针对该项目配备的人员组成如下（提供相应资格证书或技术证书）：</w:t>
      </w:r>
    </w:p>
    <w:p w14:paraId="4D0CDE99">
      <w:pPr>
        <w:pStyle w:val="3"/>
        <w:wordWrap w:val="0"/>
        <w:spacing w:before="240" w:line="360" w:lineRule="auto"/>
        <w:jc w:val="center"/>
        <w:rPr>
          <w:rFonts w:hint="eastAsia" w:ascii="宋体" w:hAnsi="宋体" w:cs="宋体"/>
          <w:b/>
          <w:sz w:val="24"/>
          <w:highlight w:val="none"/>
        </w:rPr>
      </w:pPr>
      <w:r>
        <w:rPr>
          <w:rFonts w:hint="eastAsia" w:ascii="宋体" w:hAnsi="宋体" w:cs="宋体"/>
          <w:b/>
          <w:sz w:val="24"/>
          <w:highlight w:val="none"/>
        </w:rPr>
        <w:t>主要项目组成员配备情况表</w:t>
      </w:r>
    </w:p>
    <w:tbl>
      <w:tblPr>
        <w:tblStyle w:val="32"/>
        <w:tblW w:w="95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4"/>
        <w:gridCol w:w="959"/>
        <w:gridCol w:w="679"/>
        <w:gridCol w:w="720"/>
        <w:gridCol w:w="525"/>
        <w:gridCol w:w="645"/>
        <w:gridCol w:w="855"/>
        <w:gridCol w:w="775"/>
        <w:gridCol w:w="720"/>
        <w:gridCol w:w="840"/>
        <w:gridCol w:w="1185"/>
      </w:tblGrid>
      <w:tr w14:paraId="686F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9" w:type="dxa"/>
            <w:vMerge w:val="restart"/>
            <w:noWrap w:val="0"/>
            <w:vAlign w:val="center"/>
          </w:tcPr>
          <w:p w14:paraId="0C85A398">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拟任职位</w:t>
            </w:r>
          </w:p>
        </w:tc>
        <w:tc>
          <w:tcPr>
            <w:tcW w:w="944" w:type="dxa"/>
            <w:vMerge w:val="restart"/>
            <w:noWrap w:val="0"/>
            <w:vAlign w:val="center"/>
          </w:tcPr>
          <w:p w14:paraId="2F7B33CC">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姓名</w:t>
            </w:r>
          </w:p>
        </w:tc>
        <w:tc>
          <w:tcPr>
            <w:tcW w:w="959" w:type="dxa"/>
            <w:vMerge w:val="restart"/>
            <w:noWrap w:val="0"/>
            <w:vAlign w:val="center"/>
          </w:tcPr>
          <w:p w14:paraId="049E83E1">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身份证号码</w:t>
            </w:r>
          </w:p>
        </w:tc>
        <w:tc>
          <w:tcPr>
            <w:tcW w:w="679" w:type="dxa"/>
            <w:vMerge w:val="restart"/>
            <w:noWrap w:val="0"/>
            <w:vAlign w:val="center"/>
          </w:tcPr>
          <w:p w14:paraId="04D3C52D">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学历</w:t>
            </w:r>
          </w:p>
        </w:tc>
        <w:tc>
          <w:tcPr>
            <w:tcW w:w="720" w:type="dxa"/>
            <w:vMerge w:val="restart"/>
            <w:noWrap w:val="0"/>
            <w:vAlign w:val="center"/>
          </w:tcPr>
          <w:p w14:paraId="50B8579A">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职称</w:t>
            </w:r>
          </w:p>
        </w:tc>
        <w:tc>
          <w:tcPr>
            <w:tcW w:w="525" w:type="dxa"/>
            <w:vMerge w:val="restart"/>
            <w:noWrap w:val="0"/>
            <w:vAlign w:val="center"/>
          </w:tcPr>
          <w:p w14:paraId="21C29574">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专业</w:t>
            </w:r>
          </w:p>
        </w:tc>
        <w:tc>
          <w:tcPr>
            <w:tcW w:w="645" w:type="dxa"/>
            <w:vMerge w:val="restart"/>
            <w:noWrap w:val="0"/>
            <w:vAlign w:val="center"/>
          </w:tcPr>
          <w:p w14:paraId="30924A76">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工作经历年限</w:t>
            </w:r>
          </w:p>
        </w:tc>
        <w:tc>
          <w:tcPr>
            <w:tcW w:w="855" w:type="dxa"/>
            <w:vMerge w:val="restart"/>
            <w:noWrap w:val="0"/>
            <w:vAlign w:val="center"/>
          </w:tcPr>
          <w:p w14:paraId="6E13CC87">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类似职位工作经历年限</w:t>
            </w:r>
          </w:p>
        </w:tc>
        <w:tc>
          <w:tcPr>
            <w:tcW w:w="2335" w:type="dxa"/>
            <w:gridSpan w:val="3"/>
            <w:noWrap w:val="0"/>
            <w:vAlign w:val="center"/>
          </w:tcPr>
          <w:p w14:paraId="64154850">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岗位资格证明</w:t>
            </w:r>
          </w:p>
        </w:tc>
        <w:tc>
          <w:tcPr>
            <w:tcW w:w="1185" w:type="dxa"/>
            <w:vMerge w:val="restart"/>
            <w:noWrap w:val="0"/>
            <w:vAlign w:val="center"/>
          </w:tcPr>
          <w:p w14:paraId="4F756ABF">
            <w:pPr>
              <w:tabs>
                <w:tab w:val="left" w:pos="1824"/>
                <w:tab w:val="left" w:pos="2880"/>
              </w:tabs>
              <w:wordWrap w:val="0"/>
              <w:spacing w:line="360" w:lineRule="auto"/>
              <w:ind w:left="27" w:leftChars="-30" w:hanging="90" w:hangingChars="43"/>
              <w:jc w:val="center"/>
              <w:rPr>
                <w:rFonts w:hint="eastAsia" w:ascii="宋体" w:hAnsi="宋体" w:cs="宋体"/>
                <w:szCs w:val="21"/>
                <w:highlight w:val="none"/>
              </w:rPr>
            </w:pPr>
            <w:r>
              <w:rPr>
                <w:rFonts w:hint="eastAsia" w:ascii="宋体" w:hAnsi="宋体" w:cs="宋体"/>
                <w:szCs w:val="21"/>
                <w:highlight w:val="none"/>
              </w:rPr>
              <w:t>目前服务单位</w:t>
            </w:r>
          </w:p>
        </w:tc>
      </w:tr>
      <w:tr w14:paraId="11C5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Merge w:val="continue"/>
            <w:noWrap w:val="0"/>
            <w:vAlign w:val="center"/>
          </w:tcPr>
          <w:p w14:paraId="67C7EDC1">
            <w:pPr>
              <w:tabs>
                <w:tab w:val="left" w:pos="1824"/>
                <w:tab w:val="left" w:pos="2880"/>
              </w:tabs>
              <w:wordWrap w:val="0"/>
              <w:spacing w:line="360" w:lineRule="auto"/>
              <w:jc w:val="center"/>
              <w:rPr>
                <w:rFonts w:hint="eastAsia" w:ascii="宋体" w:hAnsi="宋体" w:cs="宋体"/>
                <w:szCs w:val="21"/>
                <w:highlight w:val="none"/>
              </w:rPr>
            </w:pPr>
          </w:p>
        </w:tc>
        <w:tc>
          <w:tcPr>
            <w:tcW w:w="944" w:type="dxa"/>
            <w:vMerge w:val="continue"/>
            <w:noWrap w:val="0"/>
            <w:vAlign w:val="top"/>
          </w:tcPr>
          <w:p w14:paraId="30B06236">
            <w:pPr>
              <w:tabs>
                <w:tab w:val="left" w:pos="1824"/>
                <w:tab w:val="left" w:pos="2880"/>
              </w:tabs>
              <w:wordWrap w:val="0"/>
              <w:spacing w:line="360" w:lineRule="auto"/>
              <w:jc w:val="center"/>
              <w:rPr>
                <w:rFonts w:hint="eastAsia" w:ascii="宋体" w:hAnsi="宋体" w:cs="宋体"/>
                <w:szCs w:val="21"/>
                <w:highlight w:val="none"/>
              </w:rPr>
            </w:pPr>
          </w:p>
        </w:tc>
        <w:tc>
          <w:tcPr>
            <w:tcW w:w="959" w:type="dxa"/>
            <w:vMerge w:val="continue"/>
            <w:noWrap w:val="0"/>
            <w:vAlign w:val="top"/>
          </w:tcPr>
          <w:p w14:paraId="23992A49">
            <w:pPr>
              <w:tabs>
                <w:tab w:val="left" w:pos="1824"/>
                <w:tab w:val="left" w:pos="2880"/>
              </w:tabs>
              <w:wordWrap w:val="0"/>
              <w:spacing w:line="360" w:lineRule="auto"/>
              <w:jc w:val="center"/>
              <w:rPr>
                <w:rFonts w:hint="eastAsia" w:ascii="宋体" w:hAnsi="宋体" w:cs="宋体"/>
                <w:szCs w:val="21"/>
                <w:highlight w:val="none"/>
              </w:rPr>
            </w:pPr>
          </w:p>
        </w:tc>
        <w:tc>
          <w:tcPr>
            <w:tcW w:w="679" w:type="dxa"/>
            <w:vMerge w:val="continue"/>
            <w:noWrap w:val="0"/>
            <w:vAlign w:val="top"/>
          </w:tcPr>
          <w:p w14:paraId="010D8A2C">
            <w:pPr>
              <w:tabs>
                <w:tab w:val="left" w:pos="1824"/>
                <w:tab w:val="left" w:pos="2880"/>
              </w:tabs>
              <w:wordWrap w:val="0"/>
              <w:spacing w:line="360" w:lineRule="auto"/>
              <w:jc w:val="center"/>
              <w:rPr>
                <w:rFonts w:hint="eastAsia" w:ascii="宋体" w:hAnsi="宋体" w:cs="宋体"/>
                <w:szCs w:val="21"/>
                <w:highlight w:val="none"/>
              </w:rPr>
            </w:pPr>
          </w:p>
        </w:tc>
        <w:tc>
          <w:tcPr>
            <w:tcW w:w="720" w:type="dxa"/>
            <w:vMerge w:val="continue"/>
            <w:noWrap w:val="0"/>
            <w:vAlign w:val="top"/>
          </w:tcPr>
          <w:p w14:paraId="246F7E5F">
            <w:pPr>
              <w:tabs>
                <w:tab w:val="left" w:pos="1824"/>
                <w:tab w:val="left" w:pos="2880"/>
              </w:tabs>
              <w:wordWrap w:val="0"/>
              <w:spacing w:line="360" w:lineRule="auto"/>
              <w:jc w:val="center"/>
              <w:rPr>
                <w:rFonts w:hint="eastAsia" w:ascii="宋体" w:hAnsi="宋体" w:cs="宋体"/>
                <w:szCs w:val="21"/>
                <w:highlight w:val="none"/>
              </w:rPr>
            </w:pPr>
          </w:p>
        </w:tc>
        <w:tc>
          <w:tcPr>
            <w:tcW w:w="525" w:type="dxa"/>
            <w:vMerge w:val="continue"/>
            <w:noWrap w:val="0"/>
            <w:vAlign w:val="top"/>
          </w:tcPr>
          <w:p w14:paraId="04C63A82">
            <w:pPr>
              <w:tabs>
                <w:tab w:val="left" w:pos="1824"/>
                <w:tab w:val="left" w:pos="2880"/>
              </w:tabs>
              <w:wordWrap w:val="0"/>
              <w:spacing w:line="360" w:lineRule="auto"/>
              <w:jc w:val="center"/>
              <w:rPr>
                <w:rFonts w:hint="eastAsia" w:ascii="宋体" w:hAnsi="宋体" w:cs="宋体"/>
                <w:szCs w:val="21"/>
                <w:highlight w:val="none"/>
              </w:rPr>
            </w:pPr>
          </w:p>
        </w:tc>
        <w:tc>
          <w:tcPr>
            <w:tcW w:w="645" w:type="dxa"/>
            <w:vMerge w:val="continue"/>
            <w:noWrap w:val="0"/>
            <w:vAlign w:val="top"/>
          </w:tcPr>
          <w:p w14:paraId="39F73250">
            <w:pPr>
              <w:tabs>
                <w:tab w:val="left" w:pos="1824"/>
                <w:tab w:val="left" w:pos="2880"/>
              </w:tabs>
              <w:wordWrap w:val="0"/>
              <w:spacing w:line="360" w:lineRule="auto"/>
              <w:jc w:val="center"/>
              <w:rPr>
                <w:rFonts w:hint="eastAsia" w:ascii="宋体" w:hAnsi="宋体" w:cs="宋体"/>
                <w:szCs w:val="21"/>
                <w:highlight w:val="none"/>
              </w:rPr>
            </w:pPr>
          </w:p>
        </w:tc>
        <w:tc>
          <w:tcPr>
            <w:tcW w:w="855" w:type="dxa"/>
            <w:vMerge w:val="continue"/>
            <w:noWrap w:val="0"/>
            <w:vAlign w:val="top"/>
          </w:tcPr>
          <w:p w14:paraId="30A147D1">
            <w:pPr>
              <w:tabs>
                <w:tab w:val="left" w:pos="1824"/>
                <w:tab w:val="left" w:pos="2880"/>
              </w:tabs>
              <w:wordWrap w:val="0"/>
              <w:spacing w:line="360" w:lineRule="auto"/>
              <w:jc w:val="center"/>
              <w:rPr>
                <w:rFonts w:hint="eastAsia" w:ascii="宋体" w:hAnsi="宋体" w:cs="宋体"/>
                <w:szCs w:val="21"/>
                <w:highlight w:val="none"/>
              </w:rPr>
            </w:pPr>
          </w:p>
        </w:tc>
        <w:tc>
          <w:tcPr>
            <w:tcW w:w="775" w:type="dxa"/>
            <w:noWrap w:val="0"/>
            <w:vAlign w:val="center"/>
          </w:tcPr>
          <w:p w14:paraId="311A21BD">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岗位资格</w:t>
            </w:r>
          </w:p>
        </w:tc>
        <w:tc>
          <w:tcPr>
            <w:tcW w:w="720" w:type="dxa"/>
            <w:noWrap w:val="0"/>
            <w:vAlign w:val="center"/>
          </w:tcPr>
          <w:p w14:paraId="46BD86C1">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证书名称</w:t>
            </w:r>
          </w:p>
        </w:tc>
        <w:tc>
          <w:tcPr>
            <w:tcW w:w="840" w:type="dxa"/>
            <w:noWrap w:val="0"/>
            <w:vAlign w:val="center"/>
          </w:tcPr>
          <w:p w14:paraId="79144C89">
            <w:pPr>
              <w:tabs>
                <w:tab w:val="left" w:pos="1824"/>
                <w:tab w:val="left" w:pos="2880"/>
              </w:tabs>
              <w:wordWrap w:val="0"/>
              <w:spacing w:line="360" w:lineRule="auto"/>
              <w:jc w:val="center"/>
              <w:rPr>
                <w:rFonts w:hint="eastAsia" w:ascii="宋体" w:hAnsi="宋体" w:cs="宋体"/>
                <w:szCs w:val="21"/>
                <w:highlight w:val="none"/>
              </w:rPr>
            </w:pPr>
            <w:r>
              <w:rPr>
                <w:rFonts w:hint="eastAsia" w:ascii="宋体" w:hAnsi="宋体" w:cs="宋体"/>
                <w:szCs w:val="21"/>
                <w:highlight w:val="none"/>
              </w:rPr>
              <w:t>证号</w:t>
            </w:r>
          </w:p>
        </w:tc>
        <w:tc>
          <w:tcPr>
            <w:tcW w:w="1185" w:type="dxa"/>
            <w:vMerge w:val="continue"/>
            <w:noWrap w:val="0"/>
            <w:vAlign w:val="top"/>
          </w:tcPr>
          <w:p w14:paraId="2AA6BC69">
            <w:pPr>
              <w:tabs>
                <w:tab w:val="left" w:pos="1824"/>
                <w:tab w:val="left" w:pos="2880"/>
              </w:tabs>
              <w:wordWrap w:val="0"/>
              <w:spacing w:line="360" w:lineRule="auto"/>
              <w:jc w:val="center"/>
              <w:rPr>
                <w:rFonts w:hint="eastAsia" w:ascii="宋体" w:hAnsi="宋体" w:cs="宋体"/>
                <w:szCs w:val="21"/>
                <w:highlight w:val="none"/>
              </w:rPr>
            </w:pPr>
          </w:p>
        </w:tc>
      </w:tr>
      <w:tr w14:paraId="1322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noWrap w:val="0"/>
            <w:vAlign w:val="top"/>
          </w:tcPr>
          <w:p w14:paraId="2B7891EB">
            <w:pPr>
              <w:tabs>
                <w:tab w:val="left" w:pos="1824"/>
                <w:tab w:val="left" w:pos="2880"/>
              </w:tabs>
              <w:wordWrap w:val="0"/>
              <w:spacing w:line="360" w:lineRule="auto"/>
              <w:jc w:val="center"/>
              <w:rPr>
                <w:rFonts w:hint="eastAsia" w:ascii="宋体" w:hAnsi="宋体" w:cs="宋体"/>
                <w:szCs w:val="21"/>
                <w:highlight w:val="none"/>
              </w:rPr>
            </w:pPr>
          </w:p>
        </w:tc>
        <w:tc>
          <w:tcPr>
            <w:tcW w:w="944" w:type="dxa"/>
            <w:noWrap w:val="0"/>
            <w:vAlign w:val="top"/>
          </w:tcPr>
          <w:p w14:paraId="60BABB2A">
            <w:pPr>
              <w:tabs>
                <w:tab w:val="left" w:pos="1824"/>
                <w:tab w:val="left" w:pos="2880"/>
              </w:tabs>
              <w:wordWrap w:val="0"/>
              <w:spacing w:line="360" w:lineRule="auto"/>
              <w:jc w:val="center"/>
              <w:rPr>
                <w:rFonts w:hint="eastAsia" w:ascii="宋体" w:hAnsi="宋体" w:cs="宋体"/>
                <w:szCs w:val="21"/>
                <w:highlight w:val="none"/>
              </w:rPr>
            </w:pPr>
          </w:p>
        </w:tc>
        <w:tc>
          <w:tcPr>
            <w:tcW w:w="959" w:type="dxa"/>
            <w:noWrap w:val="0"/>
            <w:vAlign w:val="top"/>
          </w:tcPr>
          <w:p w14:paraId="71014F66">
            <w:pPr>
              <w:tabs>
                <w:tab w:val="left" w:pos="1824"/>
                <w:tab w:val="left" w:pos="2880"/>
              </w:tabs>
              <w:wordWrap w:val="0"/>
              <w:spacing w:line="360" w:lineRule="auto"/>
              <w:jc w:val="center"/>
              <w:rPr>
                <w:rFonts w:hint="eastAsia" w:ascii="宋体" w:hAnsi="宋体" w:cs="宋体"/>
                <w:szCs w:val="21"/>
                <w:highlight w:val="none"/>
              </w:rPr>
            </w:pPr>
          </w:p>
        </w:tc>
        <w:tc>
          <w:tcPr>
            <w:tcW w:w="679" w:type="dxa"/>
            <w:noWrap w:val="0"/>
            <w:vAlign w:val="top"/>
          </w:tcPr>
          <w:p w14:paraId="426B5DF6">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4B7F49AB">
            <w:pPr>
              <w:tabs>
                <w:tab w:val="left" w:pos="1824"/>
                <w:tab w:val="left" w:pos="2880"/>
              </w:tabs>
              <w:wordWrap w:val="0"/>
              <w:spacing w:line="360" w:lineRule="auto"/>
              <w:jc w:val="center"/>
              <w:rPr>
                <w:rFonts w:hint="eastAsia" w:ascii="宋体" w:hAnsi="宋体" w:cs="宋体"/>
                <w:szCs w:val="21"/>
                <w:highlight w:val="none"/>
              </w:rPr>
            </w:pPr>
          </w:p>
        </w:tc>
        <w:tc>
          <w:tcPr>
            <w:tcW w:w="525" w:type="dxa"/>
            <w:noWrap w:val="0"/>
            <w:vAlign w:val="top"/>
          </w:tcPr>
          <w:p w14:paraId="018C4D26">
            <w:pPr>
              <w:tabs>
                <w:tab w:val="left" w:pos="1824"/>
                <w:tab w:val="left" w:pos="2880"/>
              </w:tabs>
              <w:wordWrap w:val="0"/>
              <w:spacing w:line="360" w:lineRule="auto"/>
              <w:jc w:val="center"/>
              <w:rPr>
                <w:rFonts w:hint="eastAsia" w:ascii="宋体" w:hAnsi="宋体" w:cs="宋体"/>
                <w:szCs w:val="21"/>
                <w:highlight w:val="none"/>
              </w:rPr>
            </w:pPr>
          </w:p>
        </w:tc>
        <w:tc>
          <w:tcPr>
            <w:tcW w:w="645" w:type="dxa"/>
            <w:noWrap w:val="0"/>
            <w:vAlign w:val="top"/>
          </w:tcPr>
          <w:p w14:paraId="0DE93F09">
            <w:pPr>
              <w:tabs>
                <w:tab w:val="left" w:pos="1824"/>
                <w:tab w:val="left" w:pos="2880"/>
              </w:tabs>
              <w:wordWrap w:val="0"/>
              <w:spacing w:line="360" w:lineRule="auto"/>
              <w:jc w:val="center"/>
              <w:rPr>
                <w:rFonts w:hint="eastAsia" w:ascii="宋体" w:hAnsi="宋体" w:cs="宋体"/>
                <w:szCs w:val="21"/>
                <w:highlight w:val="none"/>
              </w:rPr>
            </w:pPr>
          </w:p>
        </w:tc>
        <w:tc>
          <w:tcPr>
            <w:tcW w:w="855" w:type="dxa"/>
            <w:noWrap w:val="0"/>
            <w:vAlign w:val="top"/>
          </w:tcPr>
          <w:p w14:paraId="4B12B631">
            <w:pPr>
              <w:tabs>
                <w:tab w:val="left" w:pos="1824"/>
                <w:tab w:val="left" w:pos="2880"/>
              </w:tabs>
              <w:wordWrap w:val="0"/>
              <w:spacing w:line="360" w:lineRule="auto"/>
              <w:jc w:val="center"/>
              <w:rPr>
                <w:rFonts w:hint="eastAsia" w:ascii="宋体" w:hAnsi="宋体" w:cs="宋体"/>
                <w:szCs w:val="21"/>
                <w:highlight w:val="none"/>
              </w:rPr>
            </w:pPr>
          </w:p>
        </w:tc>
        <w:tc>
          <w:tcPr>
            <w:tcW w:w="775" w:type="dxa"/>
            <w:noWrap w:val="0"/>
            <w:vAlign w:val="top"/>
          </w:tcPr>
          <w:p w14:paraId="0F2F5107">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0E0F98F8">
            <w:pPr>
              <w:tabs>
                <w:tab w:val="left" w:pos="1824"/>
                <w:tab w:val="left" w:pos="2880"/>
              </w:tabs>
              <w:wordWrap w:val="0"/>
              <w:spacing w:line="360" w:lineRule="auto"/>
              <w:jc w:val="center"/>
              <w:rPr>
                <w:rFonts w:hint="eastAsia" w:ascii="宋体" w:hAnsi="宋体" w:cs="宋体"/>
                <w:szCs w:val="21"/>
                <w:highlight w:val="none"/>
              </w:rPr>
            </w:pPr>
          </w:p>
        </w:tc>
        <w:tc>
          <w:tcPr>
            <w:tcW w:w="840" w:type="dxa"/>
            <w:noWrap w:val="0"/>
            <w:vAlign w:val="top"/>
          </w:tcPr>
          <w:p w14:paraId="6B88B86C">
            <w:pPr>
              <w:tabs>
                <w:tab w:val="left" w:pos="1824"/>
                <w:tab w:val="left" w:pos="2880"/>
              </w:tabs>
              <w:wordWrap w:val="0"/>
              <w:spacing w:line="360" w:lineRule="auto"/>
              <w:jc w:val="center"/>
              <w:rPr>
                <w:rFonts w:hint="eastAsia" w:ascii="宋体" w:hAnsi="宋体" w:cs="宋体"/>
                <w:szCs w:val="21"/>
                <w:highlight w:val="none"/>
              </w:rPr>
            </w:pPr>
          </w:p>
        </w:tc>
        <w:tc>
          <w:tcPr>
            <w:tcW w:w="1185" w:type="dxa"/>
            <w:noWrap w:val="0"/>
            <w:vAlign w:val="top"/>
          </w:tcPr>
          <w:p w14:paraId="566D0EC0">
            <w:pPr>
              <w:tabs>
                <w:tab w:val="left" w:pos="1824"/>
                <w:tab w:val="left" w:pos="2880"/>
              </w:tabs>
              <w:wordWrap w:val="0"/>
              <w:spacing w:line="360" w:lineRule="auto"/>
              <w:jc w:val="center"/>
              <w:rPr>
                <w:rFonts w:hint="eastAsia" w:ascii="宋体" w:hAnsi="宋体" w:cs="宋体"/>
                <w:szCs w:val="21"/>
                <w:highlight w:val="none"/>
              </w:rPr>
            </w:pPr>
          </w:p>
        </w:tc>
      </w:tr>
      <w:tr w14:paraId="45AE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9" w:type="dxa"/>
            <w:noWrap w:val="0"/>
            <w:vAlign w:val="top"/>
          </w:tcPr>
          <w:p w14:paraId="02D3AB06">
            <w:pPr>
              <w:tabs>
                <w:tab w:val="left" w:pos="1824"/>
                <w:tab w:val="left" w:pos="2880"/>
              </w:tabs>
              <w:wordWrap w:val="0"/>
              <w:spacing w:line="360" w:lineRule="auto"/>
              <w:jc w:val="center"/>
              <w:rPr>
                <w:rFonts w:hint="eastAsia" w:ascii="宋体" w:hAnsi="宋体" w:cs="宋体"/>
                <w:szCs w:val="21"/>
                <w:highlight w:val="none"/>
              </w:rPr>
            </w:pPr>
          </w:p>
        </w:tc>
        <w:tc>
          <w:tcPr>
            <w:tcW w:w="944" w:type="dxa"/>
            <w:noWrap w:val="0"/>
            <w:vAlign w:val="top"/>
          </w:tcPr>
          <w:p w14:paraId="5C26523C">
            <w:pPr>
              <w:tabs>
                <w:tab w:val="left" w:pos="1824"/>
                <w:tab w:val="left" w:pos="2880"/>
              </w:tabs>
              <w:wordWrap w:val="0"/>
              <w:spacing w:line="360" w:lineRule="auto"/>
              <w:jc w:val="center"/>
              <w:rPr>
                <w:rFonts w:hint="eastAsia" w:ascii="宋体" w:hAnsi="宋体" w:cs="宋体"/>
                <w:szCs w:val="21"/>
                <w:highlight w:val="none"/>
              </w:rPr>
            </w:pPr>
          </w:p>
        </w:tc>
        <w:tc>
          <w:tcPr>
            <w:tcW w:w="959" w:type="dxa"/>
            <w:noWrap w:val="0"/>
            <w:vAlign w:val="top"/>
          </w:tcPr>
          <w:p w14:paraId="312913A5">
            <w:pPr>
              <w:tabs>
                <w:tab w:val="left" w:pos="1824"/>
                <w:tab w:val="left" w:pos="2880"/>
              </w:tabs>
              <w:wordWrap w:val="0"/>
              <w:spacing w:line="360" w:lineRule="auto"/>
              <w:jc w:val="center"/>
              <w:rPr>
                <w:rFonts w:hint="eastAsia" w:ascii="宋体" w:hAnsi="宋体" w:cs="宋体"/>
                <w:szCs w:val="21"/>
                <w:highlight w:val="none"/>
              </w:rPr>
            </w:pPr>
          </w:p>
        </w:tc>
        <w:tc>
          <w:tcPr>
            <w:tcW w:w="679" w:type="dxa"/>
            <w:noWrap w:val="0"/>
            <w:vAlign w:val="top"/>
          </w:tcPr>
          <w:p w14:paraId="1FFC295E">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595B47A7">
            <w:pPr>
              <w:tabs>
                <w:tab w:val="left" w:pos="1824"/>
                <w:tab w:val="left" w:pos="2880"/>
              </w:tabs>
              <w:wordWrap w:val="0"/>
              <w:spacing w:line="360" w:lineRule="auto"/>
              <w:jc w:val="center"/>
              <w:rPr>
                <w:rFonts w:hint="eastAsia" w:ascii="宋体" w:hAnsi="宋体" w:cs="宋体"/>
                <w:szCs w:val="21"/>
                <w:highlight w:val="none"/>
              </w:rPr>
            </w:pPr>
          </w:p>
        </w:tc>
        <w:tc>
          <w:tcPr>
            <w:tcW w:w="525" w:type="dxa"/>
            <w:noWrap w:val="0"/>
            <w:vAlign w:val="top"/>
          </w:tcPr>
          <w:p w14:paraId="7A4681B0">
            <w:pPr>
              <w:tabs>
                <w:tab w:val="left" w:pos="1824"/>
                <w:tab w:val="left" w:pos="2880"/>
              </w:tabs>
              <w:wordWrap w:val="0"/>
              <w:spacing w:line="360" w:lineRule="auto"/>
              <w:jc w:val="center"/>
              <w:rPr>
                <w:rFonts w:hint="eastAsia" w:ascii="宋体" w:hAnsi="宋体" w:cs="宋体"/>
                <w:szCs w:val="21"/>
                <w:highlight w:val="none"/>
              </w:rPr>
            </w:pPr>
          </w:p>
        </w:tc>
        <w:tc>
          <w:tcPr>
            <w:tcW w:w="645" w:type="dxa"/>
            <w:noWrap w:val="0"/>
            <w:vAlign w:val="top"/>
          </w:tcPr>
          <w:p w14:paraId="036B9445">
            <w:pPr>
              <w:tabs>
                <w:tab w:val="left" w:pos="1824"/>
                <w:tab w:val="left" w:pos="2880"/>
              </w:tabs>
              <w:wordWrap w:val="0"/>
              <w:spacing w:line="360" w:lineRule="auto"/>
              <w:jc w:val="center"/>
              <w:rPr>
                <w:rFonts w:hint="eastAsia" w:ascii="宋体" w:hAnsi="宋体" w:cs="宋体"/>
                <w:szCs w:val="21"/>
                <w:highlight w:val="none"/>
              </w:rPr>
            </w:pPr>
          </w:p>
        </w:tc>
        <w:tc>
          <w:tcPr>
            <w:tcW w:w="855" w:type="dxa"/>
            <w:noWrap w:val="0"/>
            <w:vAlign w:val="top"/>
          </w:tcPr>
          <w:p w14:paraId="4AAE3874">
            <w:pPr>
              <w:tabs>
                <w:tab w:val="left" w:pos="1824"/>
                <w:tab w:val="left" w:pos="2880"/>
              </w:tabs>
              <w:wordWrap w:val="0"/>
              <w:spacing w:line="360" w:lineRule="auto"/>
              <w:jc w:val="center"/>
              <w:rPr>
                <w:rFonts w:hint="eastAsia" w:ascii="宋体" w:hAnsi="宋体" w:cs="宋体"/>
                <w:szCs w:val="21"/>
                <w:highlight w:val="none"/>
              </w:rPr>
            </w:pPr>
          </w:p>
        </w:tc>
        <w:tc>
          <w:tcPr>
            <w:tcW w:w="775" w:type="dxa"/>
            <w:noWrap w:val="0"/>
            <w:vAlign w:val="top"/>
          </w:tcPr>
          <w:p w14:paraId="49AC336A">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62D90F87">
            <w:pPr>
              <w:tabs>
                <w:tab w:val="left" w:pos="1824"/>
                <w:tab w:val="left" w:pos="2880"/>
              </w:tabs>
              <w:wordWrap w:val="0"/>
              <w:spacing w:line="360" w:lineRule="auto"/>
              <w:jc w:val="center"/>
              <w:rPr>
                <w:rFonts w:hint="eastAsia" w:ascii="宋体" w:hAnsi="宋体" w:cs="宋体"/>
                <w:szCs w:val="21"/>
                <w:highlight w:val="none"/>
              </w:rPr>
            </w:pPr>
          </w:p>
        </w:tc>
        <w:tc>
          <w:tcPr>
            <w:tcW w:w="840" w:type="dxa"/>
            <w:noWrap w:val="0"/>
            <w:vAlign w:val="top"/>
          </w:tcPr>
          <w:p w14:paraId="3F2E79BF">
            <w:pPr>
              <w:tabs>
                <w:tab w:val="left" w:pos="1824"/>
                <w:tab w:val="left" w:pos="2880"/>
              </w:tabs>
              <w:wordWrap w:val="0"/>
              <w:spacing w:line="360" w:lineRule="auto"/>
              <w:jc w:val="center"/>
              <w:rPr>
                <w:rFonts w:hint="eastAsia" w:ascii="宋体" w:hAnsi="宋体" w:cs="宋体"/>
                <w:szCs w:val="21"/>
                <w:highlight w:val="none"/>
              </w:rPr>
            </w:pPr>
          </w:p>
        </w:tc>
        <w:tc>
          <w:tcPr>
            <w:tcW w:w="1185" w:type="dxa"/>
            <w:noWrap w:val="0"/>
            <w:vAlign w:val="top"/>
          </w:tcPr>
          <w:p w14:paraId="2A48C230">
            <w:pPr>
              <w:tabs>
                <w:tab w:val="left" w:pos="1824"/>
                <w:tab w:val="left" w:pos="2880"/>
              </w:tabs>
              <w:wordWrap w:val="0"/>
              <w:spacing w:line="360" w:lineRule="auto"/>
              <w:jc w:val="center"/>
              <w:rPr>
                <w:rFonts w:hint="eastAsia" w:ascii="宋体" w:hAnsi="宋体" w:cs="宋体"/>
                <w:szCs w:val="21"/>
                <w:highlight w:val="none"/>
              </w:rPr>
            </w:pPr>
          </w:p>
        </w:tc>
      </w:tr>
      <w:tr w14:paraId="78E7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noWrap w:val="0"/>
            <w:vAlign w:val="top"/>
          </w:tcPr>
          <w:p w14:paraId="123D58BF">
            <w:pPr>
              <w:tabs>
                <w:tab w:val="left" w:pos="1824"/>
                <w:tab w:val="left" w:pos="2880"/>
              </w:tabs>
              <w:wordWrap w:val="0"/>
              <w:spacing w:line="360" w:lineRule="auto"/>
              <w:jc w:val="center"/>
              <w:rPr>
                <w:rFonts w:hint="eastAsia" w:ascii="宋体" w:hAnsi="宋体" w:cs="宋体"/>
                <w:szCs w:val="21"/>
                <w:highlight w:val="none"/>
              </w:rPr>
            </w:pPr>
          </w:p>
        </w:tc>
        <w:tc>
          <w:tcPr>
            <w:tcW w:w="944" w:type="dxa"/>
            <w:noWrap w:val="0"/>
            <w:vAlign w:val="top"/>
          </w:tcPr>
          <w:p w14:paraId="550BB0C3">
            <w:pPr>
              <w:tabs>
                <w:tab w:val="left" w:pos="1824"/>
                <w:tab w:val="left" w:pos="2880"/>
              </w:tabs>
              <w:wordWrap w:val="0"/>
              <w:spacing w:line="360" w:lineRule="auto"/>
              <w:jc w:val="center"/>
              <w:rPr>
                <w:rFonts w:hint="eastAsia" w:ascii="宋体" w:hAnsi="宋体" w:cs="宋体"/>
                <w:szCs w:val="21"/>
                <w:highlight w:val="none"/>
              </w:rPr>
            </w:pPr>
          </w:p>
        </w:tc>
        <w:tc>
          <w:tcPr>
            <w:tcW w:w="959" w:type="dxa"/>
            <w:noWrap w:val="0"/>
            <w:vAlign w:val="top"/>
          </w:tcPr>
          <w:p w14:paraId="0B266255">
            <w:pPr>
              <w:tabs>
                <w:tab w:val="left" w:pos="1824"/>
                <w:tab w:val="left" w:pos="2880"/>
              </w:tabs>
              <w:wordWrap w:val="0"/>
              <w:spacing w:line="360" w:lineRule="auto"/>
              <w:jc w:val="center"/>
              <w:rPr>
                <w:rFonts w:hint="eastAsia" w:ascii="宋体" w:hAnsi="宋体" w:cs="宋体"/>
                <w:szCs w:val="21"/>
                <w:highlight w:val="none"/>
              </w:rPr>
            </w:pPr>
          </w:p>
        </w:tc>
        <w:tc>
          <w:tcPr>
            <w:tcW w:w="679" w:type="dxa"/>
            <w:noWrap w:val="0"/>
            <w:vAlign w:val="top"/>
          </w:tcPr>
          <w:p w14:paraId="7611F92C">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4D009D2D">
            <w:pPr>
              <w:tabs>
                <w:tab w:val="left" w:pos="1824"/>
                <w:tab w:val="left" w:pos="2880"/>
              </w:tabs>
              <w:wordWrap w:val="0"/>
              <w:spacing w:line="360" w:lineRule="auto"/>
              <w:jc w:val="center"/>
              <w:rPr>
                <w:rFonts w:hint="eastAsia" w:ascii="宋体" w:hAnsi="宋体" w:cs="宋体"/>
                <w:szCs w:val="21"/>
                <w:highlight w:val="none"/>
              </w:rPr>
            </w:pPr>
          </w:p>
        </w:tc>
        <w:tc>
          <w:tcPr>
            <w:tcW w:w="525" w:type="dxa"/>
            <w:noWrap w:val="0"/>
            <w:vAlign w:val="top"/>
          </w:tcPr>
          <w:p w14:paraId="0F86D195">
            <w:pPr>
              <w:tabs>
                <w:tab w:val="left" w:pos="1824"/>
                <w:tab w:val="left" w:pos="2880"/>
              </w:tabs>
              <w:wordWrap w:val="0"/>
              <w:spacing w:line="360" w:lineRule="auto"/>
              <w:jc w:val="center"/>
              <w:rPr>
                <w:rFonts w:hint="eastAsia" w:ascii="宋体" w:hAnsi="宋体" w:cs="宋体"/>
                <w:szCs w:val="21"/>
                <w:highlight w:val="none"/>
              </w:rPr>
            </w:pPr>
          </w:p>
        </w:tc>
        <w:tc>
          <w:tcPr>
            <w:tcW w:w="645" w:type="dxa"/>
            <w:noWrap w:val="0"/>
            <w:vAlign w:val="top"/>
          </w:tcPr>
          <w:p w14:paraId="2153AD9B">
            <w:pPr>
              <w:tabs>
                <w:tab w:val="left" w:pos="1824"/>
                <w:tab w:val="left" w:pos="2880"/>
              </w:tabs>
              <w:wordWrap w:val="0"/>
              <w:spacing w:line="360" w:lineRule="auto"/>
              <w:jc w:val="center"/>
              <w:rPr>
                <w:rFonts w:hint="eastAsia" w:ascii="宋体" w:hAnsi="宋体" w:cs="宋体"/>
                <w:szCs w:val="21"/>
                <w:highlight w:val="none"/>
              </w:rPr>
            </w:pPr>
          </w:p>
        </w:tc>
        <w:tc>
          <w:tcPr>
            <w:tcW w:w="855" w:type="dxa"/>
            <w:noWrap w:val="0"/>
            <w:vAlign w:val="top"/>
          </w:tcPr>
          <w:p w14:paraId="56E0C070">
            <w:pPr>
              <w:tabs>
                <w:tab w:val="left" w:pos="1824"/>
                <w:tab w:val="left" w:pos="2880"/>
              </w:tabs>
              <w:wordWrap w:val="0"/>
              <w:spacing w:line="360" w:lineRule="auto"/>
              <w:jc w:val="center"/>
              <w:rPr>
                <w:rFonts w:hint="eastAsia" w:ascii="宋体" w:hAnsi="宋体" w:cs="宋体"/>
                <w:szCs w:val="21"/>
                <w:highlight w:val="none"/>
              </w:rPr>
            </w:pPr>
          </w:p>
        </w:tc>
        <w:tc>
          <w:tcPr>
            <w:tcW w:w="775" w:type="dxa"/>
            <w:noWrap w:val="0"/>
            <w:vAlign w:val="top"/>
          </w:tcPr>
          <w:p w14:paraId="4C28E29B">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2D6A0C38">
            <w:pPr>
              <w:tabs>
                <w:tab w:val="left" w:pos="1824"/>
                <w:tab w:val="left" w:pos="2880"/>
              </w:tabs>
              <w:wordWrap w:val="0"/>
              <w:spacing w:line="360" w:lineRule="auto"/>
              <w:jc w:val="center"/>
              <w:rPr>
                <w:rFonts w:hint="eastAsia" w:ascii="宋体" w:hAnsi="宋体" w:cs="宋体"/>
                <w:szCs w:val="21"/>
                <w:highlight w:val="none"/>
              </w:rPr>
            </w:pPr>
          </w:p>
        </w:tc>
        <w:tc>
          <w:tcPr>
            <w:tcW w:w="840" w:type="dxa"/>
            <w:noWrap w:val="0"/>
            <w:vAlign w:val="top"/>
          </w:tcPr>
          <w:p w14:paraId="02D34792">
            <w:pPr>
              <w:tabs>
                <w:tab w:val="left" w:pos="1824"/>
                <w:tab w:val="left" w:pos="2880"/>
              </w:tabs>
              <w:wordWrap w:val="0"/>
              <w:spacing w:line="360" w:lineRule="auto"/>
              <w:jc w:val="center"/>
              <w:rPr>
                <w:rFonts w:hint="eastAsia" w:ascii="宋体" w:hAnsi="宋体" w:cs="宋体"/>
                <w:szCs w:val="21"/>
                <w:highlight w:val="none"/>
              </w:rPr>
            </w:pPr>
          </w:p>
        </w:tc>
        <w:tc>
          <w:tcPr>
            <w:tcW w:w="1185" w:type="dxa"/>
            <w:noWrap w:val="0"/>
            <w:vAlign w:val="top"/>
          </w:tcPr>
          <w:p w14:paraId="48ABF1C3">
            <w:pPr>
              <w:tabs>
                <w:tab w:val="left" w:pos="1824"/>
                <w:tab w:val="left" w:pos="2880"/>
              </w:tabs>
              <w:wordWrap w:val="0"/>
              <w:spacing w:line="360" w:lineRule="auto"/>
              <w:jc w:val="center"/>
              <w:rPr>
                <w:rFonts w:hint="eastAsia" w:ascii="宋体" w:hAnsi="宋体" w:cs="宋体"/>
                <w:szCs w:val="21"/>
                <w:highlight w:val="none"/>
              </w:rPr>
            </w:pPr>
          </w:p>
        </w:tc>
      </w:tr>
      <w:tr w14:paraId="4057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noWrap w:val="0"/>
            <w:vAlign w:val="top"/>
          </w:tcPr>
          <w:p w14:paraId="5BE9AD61">
            <w:pPr>
              <w:tabs>
                <w:tab w:val="left" w:pos="1824"/>
                <w:tab w:val="left" w:pos="2880"/>
              </w:tabs>
              <w:wordWrap w:val="0"/>
              <w:spacing w:line="360" w:lineRule="auto"/>
              <w:jc w:val="center"/>
              <w:rPr>
                <w:rFonts w:hint="eastAsia" w:ascii="宋体" w:hAnsi="宋体" w:cs="宋体"/>
                <w:szCs w:val="21"/>
                <w:highlight w:val="none"/>
              </w:rPr>
            </w:pPr>
          </w:p>
        </w:tc>
        <w:tc>
          <w:tcPr>
            <w:tcW w:w="944" w:type="dxa"/>
            <w:noWrap w:val="0"/>
            <w:vAlign w:val="top"/>
          </w:tcPr>
          <w:p w14:paraId="57938A5E">
            <w:pPr>
              <w:tabs>
                <w:tab w:val="left" w:pos="1824"/>
                <w:tab w:val="left" w:pos="2880"/>
              </w:tabs>
              <w:wordWrap w:val="0"/>
              <w:spacing w:line="360" w:lineRule="auto"/>
              <w:jc w:val="center"/>
              <w:rPr>
                <w:rFonts w:hint="eastAsia" w:ascii="宋体" w:hAnsi="宋体" w:cs="宋体"/>
                <w:szCs w:val="21"/>
                <w:highlight w:val="none"/>
              </w:rPr>
            </w:pPr>
          </w:p>
        </w:tc>
        <w:tc>
          <w:tcPr>
            <w:tcW w:w="959" w:type="dxa"/>
            <w:noWrap w:val="0"/>
            <w:vAlign w:val="top"/>
          </w:tcPr>
          <w:p w14:paraId="0C473C0C">
            <w:pPr>
              <w:tabs>
                <w:tab w:val="left" w:pos="1824"/>
                <w:tab w:val="left" w:pos="2880"/>
              </w:tabs>
              <w:wordWrap w:val="0"/>
              <w:spacing w:line="360" w:lineRule="auto"/>
              <w:jc w:val="center"/>
              <w:rPr>
                <w:rFonts w:hint="eastAsia" w:ascii="宋体" w:hAnsi="宋体" w:cs="宋体"/>
                <w:szCs w:val="21"/>
                <w:highlight w:val="none"/>
              </w:rPr>
            </w:pPr>
          </w:p>
        </w:tc>
        <w:tc>
          <w:tcPr>
            <w:tcW w:w="679" w:type="dxa"/>
            <w:noWrap w:val="0"/>
            <w:vAlign w:val="top"/>
          </w:tcPr>
          <w:p w14:paraId="6BAA7EF0">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7F0931A5">
            <w:pPr>
              <w:tabs>
                <w:tab w:val="left" w:pos="1824"/>
                <w:tab w:val="left" w:pos="2880"/>
              </w:tabs>
              <w:wordWrap w:val="0"/>
              <w:spacing w:line="360" w:lineRule="auto"/>
              <w:jc w:val="center"/>
              <w:rPr>
                <w:rFonts w:hint="eastAsia" w:ascii="宋体" w:hAnsi="宋体" w:cs="宋体"/>
                <w:szCs w:val="21"/>
                <w:highlight w:val="none"/>
              </w:rPr>
            </w:pPr>
          </w:p>
        </w:tc>
        <w:tc>
          <w:tcPr>
            <w:tcW w:w="525" w:type="dxa"/>
            <w:noWrap w:val="0"/>
            <w:vAlign w:val="top"/>
          </w:tcPr>
          <w:p w14:paraId="0642DAFB">
            <w:pPr>
              <w:tabs>
                <w:tab w:val="left" w:pos="1824"/>
                <w:tab w:val="left" w:pos="2880"/>
              </w:tabs>
              <w:wordWrap w:val="0"/>
              <w:spacing w:line="360" w:lineRule="auto"/>
              <w:jc w:val="center"/>
              <w:rPr>
                <w:rFonts w:hint="eastAsia" w:ascii="宋体" w:hAnsi="宋体" w:cs="宋体"/>
                <w:szCs w:val="21"/>
                <w:highlight w:val="none"/>
              </w:rPr>
            </w:pPr>
          </w:p>
        </w:tc>
        <w:tc>
          <w:tcPr>
            <w:tcW w:w="645" w:type="dxa"/>
            <w:noWrap w:val="0"/>
            <w:vAlign w:val="top"/>
          </w:tcPr>
          <w:p w14:paraId="49526470">
            <w:pPr>
              <w:tabs>
                <w:tab w:val="left" w:pos="1824"/>
                <w:tab w:val="left" w:pos="2880"/>
              </w:tabs>
              <w:wordWrap w:val="0"/>
              <w:spacing w:line="360" w:lineRule="auto"/>
              <w:jc w:val="center"/>
              <w:rPr>
                <w:rFonts w:hint="eastAsia" w:ascii="宋体" w:hAnsi="宋体" w:cs="宋体"/>
                <w:szCs w:val="21"/>
                <w:highlight w:val="none"/>
              </w:rPr>
            </w:pPr>
          </w:p>
        </w:tc>
        <w:tc>
          <w:tcPr>
            <w:tcW w:w="855" w:type="dxa"/>
            <w:noWrap w:val="0"/>
            <w:vAlign w:val="top"/>
          </w:tcPr>
          <w:p w14:paraId="6331E52E">
            <w:pPr>
              <w:tabs>
                <w:tab w:val="left" w:pos="1824"/>
                <w:tab w:val="left" w:pos="2880"/>
              </w:tabs>
              <w:wordWrap w:val="0"/>
              <w:spacing w:line="360" w:lineRule="auto"/>
              <w:jc w:val="center"/>
              <w:rPr>
                <w:rFonts w:hint="eastAsia" w:ascii="宋体" w:hAnsi="宋体" w:cs="宋体"/>
                <w:szCs w:val="21"/>
                <w:highlight w:val="none"/>
              </w:rPr>
            </w:pPr>
          </w:p>
        </w:tc>
        <w:tc>
          <w:tcPr>
            <w:tcW w:w="775" w:type="dxa"/>
            <w:noWrap w:val="0"/>
            <w:vAlign w:val="top"/>
          </w:tcPr>
          <w:p w14:paraId="1F78D062">
            <w:pPr>
              <w:tabs>
                <w:tab w:val="left" w:pos="1824"/>
                <w:tab w:val="left" w:pos="2880"/>
              </w:tabs>
              <w:wordWrap w:val="0"/>
              <w:spacing w:line="360" w:lineRule="auto"/>
              <w:jc w:val="center"/>
              <w:rPr>
                <w:rFonts w:hint="eastAsia" w:ascii="宋体" w:hAnsi="宋体" w:cs="宋体"/>
                <w:szCs w:val="21"/>
                <w:highlight w:val="none"/>
              </w:rPr>
            </w:pPr>
          </w:p>
        </w:tc>
        <w:tc>
          <w:tcPr>
            <w:tcW w:w="720" w:type="dxa"/>
            <w:noWrap w:val="0"/>
            <w:vAlign w:val="top"/>
          </w:tcPr>
          <w:p w14:paraId="5CFC9B61">
            <w:pPr>
              <w:tabs>
                <w:tab w:val="left" w:pos="1824"/>
                <w:tab w:val="left" w:pos="2880"/>
              </w:tabs>
              <w:wordWrap w:val="0"/>
              <w:spacing w:line="360" w:lineRule="auto"/>
              <w:jc w:val="center"/>
              <w:rPr>
                <w:rFonts w:hint="eastAsia" w:ascii="宋体" w:hAnsi="宋体" w:cs="宋体"/>
                <w:szCs w:val="21"/>
                <w:highlight w:val="none"/>
              </w:rPr>
            </w:pPr>
          </w:p>
        </w:tc>
        <w:tc>
          <w:tcPr>
            <w:tcW w:w="840" w:type="dxa"/>
            <w:noWrap w:val="0"/>
            <w:vAlign w:val="top"/>
          </w:tcPr>
          <w:p w14:paraId="44CC3B1E">
            <w:pPr>
              <w:tabs>
                <w:tab w:val="left" w:pos="1824"/>
                <w:tab w:val="left" w:pos="2880"/>
              </w:tabs>
              <w:wordWrap w:val="0"/>
              <w:spacing w:line="360" w:lineRule="auto"/>
              <w:jc w:val="center"/>
              <w:rPr>
                <w:rFonts w:hint="eastAsia" w:ascii="宋体" w:hAnsi="宋体" w:cs="宋体"/>
                <w:szCs w:val="21"/>
                <w:highlight w:val="none"/>
              </w:rPr>
            </w:pPr>
          </w:p>
        </w:tc>
        <w:tc>
          <w:tcPr>
            <w:tcW w:w="1185" w:type="dxa"/>
            <w:noWrap w:val="0"/>
            <w:vAlign w:val="top"/>
          </w:tcPr>
          <w:p w14:paraId="3E70ED92">
            <w:pPr>
              <w:tabs>
                <w:tab w:val="left" w:pos="1824"/>
                <w:tab w:val="left" w:pos="2880"/>
              </w:tabs>
              <w:wordWrap w:val="0"/>
              <w:spacing w:line="360" w:lineRule="auto"/>
              <w:jc w:val="center"/>
              <w:rPr>
                <w:rFonts w:hint="eastAsia" w:ascii="宋体" w:hAnsi="宋体" w:cs="宋体"/>
                <w:szCs w:val="21"/>
                <w:highlight w:val="none"/>
              </w:rPr>
            </w:pPr>
          </w:p>
        </w:tc>
      </w:tr>
    </w:tbl>
    <w:p w14:paraId="56AA7D5C">
      <w:pPr>
        <w:wordWrap w:val="0"/>
        <w:spacing w:line="360" w:lineRule="auto"/>
        <w:rPr>
          <w:rFonts w:hint="eastAsia" w:ascii="宋体" w:hAnsi="宋体" w:cs="宋体"/>
          <w:szCs w:val="21"/>
          <w:highlight w:val="none"/>
        </w:rPr>
      </w:pPr>
      <w:r>
        <w:rPr>
          <w:rFonts w:hint="eastAsia" w:ascii="宋体" w:hAnsi="宋体" w:cs="宋体"/>
          <w:szCs w:val="21"/>
          <w:highlight w:val="none"/>
        </w:rPr>
        <w:t>附：项目组成员的身份证、学历证书、技术职称证书、资质证书、在磋商响应供应商单位的社保缴交证明。</w:t>
      </w:r>
    </w:p>
    <w:p w14:paraId="0AA22BDB">
      <w:pPr>
        <w:wordWrap w:val="0"/>
        <w:spacing w:line="360" w:lineRule="auto"/>
        <w:ind w:firstLine="7653" w:firstLineChars="3189"/>
        <w:rPr>
          <w:rFonts w:hint="eastAsia" w:ascii="宋体" w:hAnsi="宋体" w:cs="宋体"/>
          <w:sz w:val="24"/>
          <w:szCs w:val="24"/>
          <w:highlight w:val="none"/>
        </w:rPr>
      </w:pPr>
    </w:p>
    <w:p w14:paraId="5F73692F">
      <w:pPr>
        <w:wordWrap w:val="0"/>
        <w:spacing w:line="360" w:lineRule="auto"/>
        <w:ind w:firstLine="7653" w:firstLineChars="3189"/>
        <w:rPr>
          <w:rFonts w:hint="eastAsia" w:ascii="宋体" w:hAnsi="宋体" w:cs="宋体"/>
          <w:sz w:val="24"/>
          <w:szCs w:val="24"/>
          <w:highlight w:val="none"/>
        </w:rPr>
      </w:pPr>
    </w:p>
    <w:p w14:paraId="3821FD06">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37EA8CD2">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5826F622">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2A8F6B71">
      <w:pPr>
        <w:pStyle w:val="18"/>
        <w:wordWrap w:val="0"/>
        <w:snapToGrid w:val="0"/>
        <w:spacing w:line="360" w:lineRule="auto"/>
        <w:jc w:val="left"/>
        <w:rPr>
          <w:rFonts w:hint="eastAsia" w:hAnsi="宋体" w:cs="宋体"/>
          <w:sz w:val="24"/>
          <w:szCs w:val="24"/>
          <w:highlight w:val="none"/>
        </w:rPr>
      </w:pPr>
    </w:p>
    <w:p w14:paraId="157AED0B">
      <w:pPr>
        <w:pStyle w:val="3"/>
        <w:wordWrap w:val="0"/>
        <w:spacing w:line="360" w:lineRule="auto"/>
        <w:rPr>
          <w:rFonts w:hint="eastAsia" w:ascii="宋体" w:hAnsi="宋体" w:cs="宋体"/>
          <w:sz w:val="24"/>
          <w:highlight w:val="none"/>
        </w:rPr>
        <w:sectPr>
          <w:type w:val="nextColumn"/>
          <w:pgSz w:w="11906" w:h="16838"/>
          <w:pgMar w:top="1247" w:right="1418" w:bottom="1247" w:left="1418" w:header="794" w:footer="794" w:gutter="0"/>
          <w:cols w:space="720" w:num="1"/>
          <w:docGrid w:type="lines" w:linePitch="312" w:charSpace="0"/>
        </w:sectPr>
      </w:pPr>
    </w:p>
    <w:p w14:paraId="5BA2D501">
      <w:pPr>
        <w:pStyle w:val="105"/>
        <w:keepLines/>
        <w:pageBreakBefore/>
        <w:wordWrap w:val="0"/>
        <w:spacing w:line="360" w:lineRule="auto"/>
        <w:jc w:val="center"/>
        <w:outlineLvl w:val="1"/>
        <w:rPr>
          <w:rFonts w:hint="eastAsia" w:hAnsi="宋体" w:cs="宋体"/>
          <w:b/>
          <w:sz w:val="32"/>
          <w:szCs w:val="32"/>
          <w:highlight w:val="none"/>
        </w:rPr>
      </w:pPr>
      <w:bookmarkStart w:id="710" w:name="_Toc1864"/>
      <w:bookmarkStart w:id="711" w:name="_Toc17021"/>
      <w:bookmarkStart w:id="712" w:name="_Toc118126135"/>
      <w:bookmarkStart w:id="713" w:name="_Toc115273201"/>
      <w:bookmarkStart w:id="714" w:name="_Toc9215"/>
      <w:bookmarkStart w:id="715" w:name="_Toc120699955"/>
      <w:bookmarkStart w:id="716" w:name="_Toc131438721"/>
      <w:bookmarkStart w:id="717" w:name="_Toc99382031"/>
      <w:bookmarkStart w:id="718" w:name="_Toc14597"/>
      <w:bookmarkStart w:id="719" w:name="_Toc72242093"/>
      <w:bookmarkStart w:id="720" w:name="_Toc1018"/>
      <w:bookmarkStart w:id="721" w:name="_Toc92179953"/>
      <w:bookmarkStart w:id="722" w:name="_Toc17227456"/>
      <w:bookmarkStart w:id="723" w:name="_Toc91768098"/>
      <w:bookmarkStart w:id="724" w:name="_Toc1745"/>
      <w:bookmarkStart w:id="725" w:name="_Toc25882"/>
      <w:bookmarkStart w:id="726" w:name="_Toc29823"/>
      <w:bookmarkStart w:id="727" w:name="_Toc8693"/>
      <w:bookmarkStart w:id="728" w:name="_Toc31296"/>
      <w:bookmarkStart w:id="729" w:name="_Toc100242659"/>
      <w:bookmarkStart w:id="730" w:name="_Toc30189"/>
      <w:bookmarkStart w:id="731" w:name="_Toc117525491"/>
      <w:bookmarkStart w:id="732" w:name="_Toc120705566"/>
      <w:bookmarkStart w:id="733" w:name="_Toc19148"/>
      <w:bookmarkStart w:id="734" w:name="_Toc8351"/>
      <w:bookmarkStart w:id="735" w:name="_Toc24074"/>
      <w:bookmarkStart w:id="736" w:name="_Toc483561177"/>
      <w:bookmarkStart w:id="737" w:name="_Toc4717"/>
      <w:bookmarkStart w:id="738" w:name="_Toc134203092"/>
      <w:r>
        <w:rPr>
          <w:rFonts w:hint="eastAsia" w:hAnsi="宋体" w:cs="宋体"/>
          <w:b/>
          <w:sz w:val="32"/>
          <w:szCs w:val="32"/>
          <w:highlight w:val="none"/>
        </w:rPr>
        <w:t>磋商响应供应商提交的其他资料</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4F6D7D64">
      <w:pPr>
        <w:wordWrap w:val="0"/>
        <w:spacing w:line="360" w:lineRule="auto"/>
        <w:rPr>
          <w:rFonts w:hint="eastAsia" w:ascii="宋体" w:hAnsi="宋体" w:cs="宋体"/>
          <w:b/>
          <w:sz w:val="24"/>
          <w:szCs w:val="24"/>
          <w:highlight w:val="none"/>
        </w:rPr>
      </w:pPr>
    </w:p>
    <w:p w14:paraId="0F4892C9">
      <w:pPr>
        <w:wordWrap w:val="0"/>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lang w:bidi="ar"/>
        </w:rPr>
        <w:t>磋商响应供应商认为应提交的其他材料, 可在此附件中提交。</w:t>
      </w:r>
    </w:p>
    <w:p w14:paraId="7816E336">
      <w:pPr>
        <w:wordWrap w:val="0"/>
        <w:spacing w:line="360" w:lineRule="auto"/>
        <w:rPr>
          <w:rFonts w:hint="eastAsia" w:ascii="宋体" w:hAnsi="宋体" w:cs="宋体"/>
          <w:sz w:val="24"/>
          <w:szCs w:val="24"/>
          <w:highlight w:val="none"/>
        </w:rPr>
      </w:pPr>
    </w:p>
    <w:p w14:paraId="53EBCFAD">
      <w:pPr>
        <w:pStyle w:val="3"/>
        <w:wordWrap w:val="0"/>
        <w:spacing w:line="360" w:lineRule="auto"/>
        <w:rPr>
          <w:rFonts w:hint="eastAsia" w:ascii="宋体" w:hAnsi="宋体" w:cs="宋体"/>
          <w:sz w:val="24"/>
          <w:highlight w:val="none"/>
        </w:rPr>
      </w:pPr>
    </w:p>
    <w:p w14:paraId="6BF9F4F9">
      <w:pPr>
        <w:wordWrap w:val="0"/>
        <w:spacing w:line="360" w:lineRule="auto"/>
        <w:rPr>
          <w:rFonts w:hint="eastAsia" w:ascii="宋体" w:hAnsi="宋体" w:cs="宋体"/>
          <w:sz w:val="24"/>
          <w:szCs w:val="24"/>
          <w:highlight w:val="none"/>
        </w:rPr>
      </w:pPr>
    </w:p>
    <w:p w14:paraId="6DFAFAD7">
      <w:pPr>
        <w:wordWrap w:val="0"/>
        <w:spacing w:line="360" w:lineRule="auto"/>
        <w:rPr>
          <w:rFonts w:hint="eastAsia" w:ascii="宋体" w:hAnsi="宋体" w:cs="宋体"/>
          <w:sz w:val="24"/>
          <w:szCs w:val="24"/>
          <w:highlight w:val="none"/>
        </w:rPr>
      </w:pPr>
    </w:p>
    <w:p w14:paraId="5F6306E5">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供应商（全称并加盖公章）：</w:t>
      </w:r>
      <w:r>
        <w:rPr>
          <w:rFonts w:hint="eastAsia" w:ascii="宋体" w:hAnsi="宋体" w:cs="宋体"/>
          <w:sz w:val="24"/>
          <w:szCs w:val="24"/>
          <w:highlight w:val="none"/>
          <w:u w:val="single"/>
        </w:rPr>
        <w:t xml:space="preserve">            </w:t>
      </w:r>
    </w:p>
    <w:p w14:paraId="4AC554F4">
      <w:pPr>
        <w:wordWrap w:val="0"/>
        <w:spacing w:line="360" w:lineRule="auto"/>
        <w:rPr>
          <w:rFonts w:hint="eastAsia" w:ascii="宋体" w:hAnsi="宋体" w:cs="宋体"/>
          <w:sz w:val="24"/>
          <w:szCs w:val="24"/>
          <w:highlight w:val="none"/>
          <w:u w:val="single"/>
        </w:rPr>
      </w:pPr>
      <w:r>
        <w:rPr>
          <w:rFonts w:hint="eastAsia" w:ascii="宋体" w:hAnsi="宋体" w:cs="宋体"/>
          <w:sz w:val="24"/>
          <w:szCs w:val="24"/>
          <w:highlight w:val="none"/>
        </w:rPr>
        <w:t>供应商代表签字：</w:t>
      </w:r>
      <w:r>
        <w:rPr>
          <w:rFonts w:hint="eastAsia" w:ascii="宋体" w:hAnsi="宋体" w:cs="宋体"/>
          <w:sz w:val="24"/>
          <w:szCs w:val="24"/>
          <w:highlight w:val="none"/>
          <w:u w:val="single"/>
        </w:rPr>
        <w:t xml:space="preserve">              </w:t>
      </w:r>
    </w:p>
    <w:p w14:paraId="56DC5A62">
      <w:pPr>
        <w:wordWrap w:val="0"/>
        <w:spacing w:line="360" w:lineRule="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14:paraId="06E4DEDA">
      <w:pPr>
        <w:pStyle w:val="18"/>
        <w:wordWrap w:val="0"/>
        <w:snapToGrid w:val="0"/>
        <w:spacing w:line="360" w:lineRule="auto"/>
        <w:jc w:val="left"/>
        <w:rPr>
          <w:rFonts w:hint="eastAsia" w:hAnsi="宋体" w:cs="宋体"/>
          <w:sz w:val="24"/>
          <w:szCs w:val="24"/>
          <w:highlight w:val="none"/>
        </w:rPr>
      </w:pPr>
    </w:p>
    <w:p w14:paraId="3D1198F2">
      <w:pPr>
        <w:wordWrap w:val="0"/>
        <w:spacing w:line="360" w:lineRule="auto"/>
        <w:rPr>
          <w:rFonts w:hint="eastAsia" w:ascii="宋体" w:hAnsi="宋体" w:cs="宋体"/>
          <w:highlight w:val="none"/>
          <w:lang w:bidi="ar"/>
        </w:rPr>
        <w:sectPr>
          <w:type w:val="nextColumn"/>
          <w:pgSz w:w="11915" w:h="16840"/>
          <w:pgMar w:top="1418" w:right="1135" w:bottom="1418" w:left="1400" w:header="851" w:footer="992" w:gutter="0"/>
          <w:cols w:space="720" w:num="1"/>
          <w:docGrid w:linePitch="381" w:charSpace="0"/>
        </w:sectPr>
      </w:pPr>
    </w:p>
    <w:p w14:paraId="2D16B6B3">
      <w:pPr>
        <w:pStyle w:val="105"/>
        <w:keepLines/>
        <w:pageBreakBefore/>
        <w:wordWrap w:val="0"/>
        <w:spacing w:line="360" w:lineRule="auto"/>
        <w:jc w:val="center"/>
        <w:outlineLvl w:val="1"/>
        <w:rPr>
          <w:rFonts w:hint="eastAsia" w:hAnsi="宋体" w:cs="宋体"/>
          <w:b/>
          <w:sz w:val="32"/>
          <w:szCs w:val="32"/>
          <w:highlight w:val="none"/>
        </w:rPr>
      </w:pPr>
      <w:bookmarkStart w:id="739" w:name="_Toc23720"/>
      <w:bookmarkStart w:id="740" w:name="_Toc120699956"/>
      <w:bookmarkStart w:id="741" w:name="_Toc131438722"/>
      <w:bookmarkStart w:id="742" w:name="_Toc14227"/>
      <w:bookmarkStart w:id="743" w:name="_Toc115273202"/>
      <w:bookmarkStart w:id="744" w:name="_Toc100242660"/>
      <w:bookmarkStart w:id="745" w:name="_Toc8424"/>
      <w:bookmarkStart w:id="746" w:name="_Toc99382032"/>
      <w:bookmarkStart w:id="747" w:name="_Toc27918"/>
      <w:bookmarkStart w:id="748" w:name="_Toc21331"/>
      <w:bookmarkStart w:id="749" w:name="_Toc118126136"/>
      <w:bookmarkStart w:id="750" w:name="_Toc25210"/>
      <w:bookmarkStart w:id="751" w:name="_Toc22623"/>
      <w:bookmarkStart w:id="752" w:name="_Toc117525492"/>
      <w:bookmarkStart w:id="753" w:name="_Toc91768099"/>
      <w:bookmarkStart w:id="754" w:name="_Toc92179954"/>
      <w:bookmarkStart w:id="755" w:name="_Toc25322"/>
      <w:bookmarkStart w:id="756" w:name="_Toc120705567"/>
      <w:bookmarkStart w:id="757" w:name="_Toc30261"/>
      <w:bookmarkStart w:id="758" w:name="_Toc100"/>
      <w:bookmarkStart w:id="759" w:name="_Toc23574"/>
      <w:bookmarkStart w:id="760" w:name="_Toc5483"/>
      <w:bookmarkStart w:id="761" w:name="_Toc11128"/>
      <w:bookmarkStart w:id="762" w:name="_Toc25984"/>
      <w:bookmarkStart w:id="763" w:name="_Toc134203093"/>
      <w:bookmarkStart w:id="764" w:name="_Toc10785"/>
      <w:r>
        <w:rPr>
          <w:rFonts w:hint="eastAsia" w:hAnsi="宋体" w:cs="宋体"/>
          <w:b/>
          <w:sz w:val="32"/>
          <w:szCs w:val="32"/>
          <w:highlight w:val="none"/>
        </w:rPr>
        <w:t>技术商务评分响应索引表</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Start w:id="765" w:name="_Toc483561179"/>
      <w:bookmarkStart w:id="766" w:name="_Toc449454927"/>
    </w:p>
    <w:p w14:paraId="4481E78B">
      <w:pPr>
        <w:pStyle w:val="7"/>
        <w:wordWrap w:val="0"/>
        <w:spacing w:line="360" w:lineRule="auto"/>
        <w:ind w:firstLine="0"/>
        <w:jc w:val="center"/>
        <w:rPr>
          <w:rFonts w:hint="eastAsia" w:cs="宋体"/>
          <w:sz w:val="24"/>
          <w:szCs w:val="24"/>
          <w:highlight w:val="none"/>
        </w:rPr>
      </w:pPr>
      <w:r>
        <w:rPr>
          <w:rFonts w:hint="eastAsia" w:cs="宋体"/>
          <w:b/>
          <w:bCs/>
          <w:sz w:val="24"/>
          <w:szCs w:val="24"/>
          <w:highlight w:val="none"/>
        </w:rPr>
        <w:t>（仅供参考）</w:t>
      </w:r>
    </w:p>
    <w:p w14:paraId="03045D32">
      <w:pPr>
        <w:wordWrap w:val="0"/>
        <w:spacing w:before="120" w:beforeLines="50" w:after="120" w:afterLines="50" w:line="360" w:lineRule="auto"/>
        <w:rPr>
          <w:rFonts w:hint="eastAsia"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项目编号：</w:t>
      </w:r>
      <w:r>
        <w:rPr>
          <w:rFonts w:hint="eastAsia" w:ascii="宋体" w:hAnsi="宋体" w:cs="宋体"/>
          <w:sz w:val="24"/>
          <w:szCs w:val="24"/>
          <w:highlight w:val="none"/>
          <w:u w:val="single"/>
        </w:rPr>
        <w:t xml:space="preserve">             </w:t>
      </w:r>
    </w:p>
    <w:tbl>
      <w:tblPr>
        <w:tblStyle w:val="32"/>
        <w:tblW w:w="888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318"/>
        <w:gridCol w:w="4732"/>
        <w:gridCol w:w="2835"/>
      </w:tblGrid>
      <w:tr w14:paraId="16B0483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21FF5C43">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序号</w:t>
            </w:r>
          </w:p>
        </w:tc>
        <w:tc>
          <w:tcPr>
            <w:tcW w:w="4732" w:type="dxa"/>
            <w:noWrap w:val="0"/>
            <w:vAlign w:val="center"/>
          </w:tcPr>
          <w:p w14:paraId="6EDB410D">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评分标准要求</w:t>
            </w:r>
          </w:p>
        </w:tc>
        <w:tc>
          <w:tcPr>
            <w:tcW w:w="2835" w:type="dxa"/>
            <w:noWrap w:val="0"/>
            <w:vAlign w:val="center"/>
          </w:tcPr>
          <w:p w14:paraId="311903BB">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对应磋商响应文件页码</w:t>
            </w:r>
          </w:p>
        </w:tc>
      </w:tr>
      <w:tr w14:paraId="229C6E3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5" w:type="dxa"/>
            <w:gridSpan w:val="3"/>
            <w:noWrap w:val="0"/>
            <w:vAlign w:val="center"/>
          </w:tcPr>
          <w:p w14:paraId="2EA8FC26">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技术评分</w:t>
            </w:r>
          </w:p>
        </w:tc>
      </w:tr>
      <w:tr w14:paraId="7B67E42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092D3FA1">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1-1</w:t>
            </w:r>
          </w:p>
        </w:tc>
        <w:tc>
          <w:tcPr>
            <w:tcW w:w="4732" w:type="dxa"/>
            <w:noWrap w:val="0"/>
            <w:vAlign w:val="center"/>
          </w:tcPr>
          <w:p w14:paraId="3FA8ECEE">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5C124FC3">
            <w:pPr>
              <w:wordWrap w:val="0"/>
              <w:spacing w:before="120" w:beforeLines="50" w:after="120" w:afterLines="50" w:line="360" w:lineRule="auto"/>
              <w:jc w:val="center"/>
              <w:rPr>
                <w:rFonts w:hint="eastAsia" w:ascii="宋体" w:hAnsi="宋体" w:cs="宋体"/>
                <w:bCs/>
                <w:sz w:val="24"/>
                <w:szCs w:val="24"/>
                <w:highlight w:val="none"/>
              </w:rPr>
            </w:pPr>
          </w:p>
        </w:tc>
      </w:tr>
      <w:tr w14:paraId="2819239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79B61803">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1-2</w:t>
            </w:r>
          </w:p>
        </w:tc>
        <w:tc>
          <w:tcPr>
            <w:tcW w:w="4732" w:type="dxa"/>
            <w:noWrap w:val="0"/>
            <w:vAlign w:val="center"/>
          </w:tcPr>
          <w:p w14:paraId="0E9C5FA4">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527AE448">
            <w:pPr>
              <w:wordWrap w:val="0"/>
              <w:spacing w:before="120" w:beforeLines="50" w:after="120" w:afterLines="50" w:line="360" w:lineRule="auto"/>
              <w:jc w:val="center"/>
              <w:rPr>
                <w:rFonts w:hint="eastAsia" w:ascii="宋体" w:hAnsi="宋体" w:cs="宋体"/>
                <w:bCs/>
                <w:sz w:val="24"/>
                <w:szCs w:val="24"/>
                <w:highlight w:val="none"/>
              </w:rPr>
            </w:pPr>
          </w:p>
        </w:tc>
      </w:tr>
      <w:tr w14:paraId="272DBE5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48172B96">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1-3</w:t>
            </w:r>
          </w:p>
        </w:tc>
        <w:tc>
          <w:tcPr>
            <w:tcW w:w="4732" w:type="dxa"/>
            <w:noWrap w:val="0"/>
            <w:vAlign w:val="center"/>
          </w:tcPr>
          <w:p w14:paraId="7B29ECBE">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2E7F02C8">
            <w:pPr>
              <w:wordWrap w:val="0"/>
              <w:spacing w:before="120" w:beforeLines="50" w:after="120" w:afterLines="50" w:line="360" w:lineRule="auto"/>
              <w:jc w:val="center"/>
              <w:rPr>
                <w:rFonts w:hint="eastAsia" w:ascii="宋体" w:hAnsi="宋体" w:cs="宋体"/>
                <w:bCs/>
                <w:sz w:val="24"/>
                <w:szCs w:val="24"/>
                <w:highlight w:val="none"/>
              </w:rPr>
            </w:pPr>
          </w:p>
        </w:tc>
      </w:tr>
      <w:tr w14:paraId="0747BA1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5518FB9F">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1-4</w:t>
            </w:r>
          </w:p>
        </w:tc>
        <w:tc>
          <w:tcPr>
            <w:tcW w:w="4732" w:type="dxa"/>
            <w:noWrap w:val="0"/>
            <w:vAlign w:val="center"/>
          </w:tcPr>
          <w:p w14:paraId="7CEC8378">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1F7FE279">
            <w:pPr>
              <w:wordWrap w:val="0"/>
              <w:spacing w:before="120" w:beforeLines="50" w:after="120" w:afterLines="50" w:line="360" w:lineRule="auto"/>
              <w:jc w:val="center"/>
              <w:rPr>
                <w:rFonts w:hint="eastAsia" w:ascii="宋体" w:hAnsi="宋体" w:cs="宋体"/>
                <w:bCs/>
                <w:sz w:val="24"/>
                <w:szCs w:val="24"/>
                <w:highlight w:val="none"/>
              </w:rPr>
            </w:pPr>
          </w:p>
        </w:tc>
      </w:tr>
      <w:tr w14:paraId="0AC7091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5" w:type="dxa"/>
            <w:gridSpan w:val="3"/>
            <w:noWrap w:val="0"/>
            <w:vAlign w:val="center"/>
          </w:tcPr>
          <w:p w14:paraId="5ACE0F79">
            <w:pPr>
              <w:wordWrap w:val="0"/>
              <w:spacing w:before="120" w:beforeLines="50" w:after="120" w:afterLines="50" w:line="360" w:lineRule="auto"/>
              <w:jc w:val="center"/>
              <w:rPr>
                <w:rFonts w:hint="eastAsia" w:ascii="宋体" w:hAnsi="宋体" w:cs="宋体"/>
                <w:b/>
                <w:sz w:val="24"/>
                <w:szCs w:val="24"/>
                <w:highlight w:val="none"/>
              </w:rPr>
            </w:pPr>
            <w:r>
              <w:rPr>
                <w:rFonts w:hint="eastAsia" w:ascii="宋体" w:hAnsi="宋体" w:cs="宋体"/>
                <w:b/>
                <w:sz w:val="24"/>
                <w:szCs w:val="24"/>
                <w:highlight w:val="none"/>
              </w:rPr>
              <w:t>商务评分</w:t>
            </w:r>
          </w:p>
        </w:tc>
      </w:tr>
      <w:tr w14:paraId="0B9BA4F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76FD3570">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2-1</w:t>
            </w:r>
          </w:p>
        </w:tc>
        <w:tc>
          <w:tcPr>
            <w:tcW w:w="4732" w:type="dxa"/>
            <w:noWrap w:val="0"/>
            <w:vAlign w:val="center"/>
          </w:tcPr>
          <w:p w14:paraId="41B7FA32">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03F85C65">
            <w:pPr>
              <w:wordWrap w:val="0"/>
              <w:spacing w:before="120" w:beforeLines="50" w:after="120" w:afterLines="50" w:line="360" w:lineRule="auto"/>
              <w:jc w:val="center"/>
              <w:rPr>
                <w:rFonts w:hint="eastAsia" w:ascii="宋体" w:hAnsi="宋体" w:cs="宋体"/>
                <w:bCs/>
                <w:sz w:val="24"/>
                <w:szCs w:val="24"/>
                <w:highlight w:val="none"/>
              </w:rPr>
            </w:pPr>
          </w:p>
        </w:tc>
      </w:tr>
      <w:tr w14:paraId="6790396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4E9B2A50">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2-2</w:t>
            </w:r>
          </w:p>
        </w:tc>
        <w:tc>
          <w:tcPr>
            <w:tcW w:w="4732" w:type="dxa"/>
            <w:noWrap w:val="0"/>
            <w:vAlign w:val="center"/>
          </w:tcPr>
          <w:p w14:paraId="312CDAD6">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1D1FAE6C">
            <w:pPr>
              <w:wordWrap w:val="0"/>
              <w:spacing w:before="120" w:beforeLines="50" w:after="120" w:afterLines="50" w:line="360" w:lineRule="auto"/>
              <w:jc w:val="center"/>
              <w:rPr>
                <w:rFonts w:hint="eastAsia" w:ascii="宋体" w:hAnsi="宋体" w:cs="宋体"/>
                <w:bCs/>
                <w:sz w:val="24"/>
                <w:szCs w:val="24"/>
                <w:highlight w:val="none"/>
              </w:rPr>
            </w:pPr>
          </w:p>
        </w:tc>
      </w:tr>
      <w:tr w14:paraId="09FEA8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53DC6028">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2-3</w:t>
            </w:r>
          </w:p>
        </w:tc>
        <w:tc>
          <w:tcPr>
            <w:tcW w:w="4732" w:type="dxa"/>
            <w:noWrap w:val="0"/>
            <w:vAlign w:val="center"/>
          </w:tcPr>
          <w:p w14:paraId="2C609D57">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231856D0">
            <w:pPr>
              <w:wordWrap w:val="0"/>
              <w:spacing w:before="120" w:beforeLines="50" w:after="120" w:afterLines="50" w:line="360" w:lineRule="auto"/>
              <w:jc w:val="center"/>
              <w:rPr>
                <w:rFonts w:hint="eastAsia" w:ascii="宋体" w:hAnsi="宋体" w:cs="宋体"/>
                <w:bCs/>
                <w:sz w:val="24"/>
                <w:szCs w:val="24"/>
                <w:highlight w:val="none"/>
              </w:rPr>
            </w:pPr>
          </w:p>
        </w:tc>
      </w:tr>
      <w:tr w14:paraId="2478091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318" w:type="dxa"/>
            <w:noWrap w:val="0"/>
            <w:vAlign w:val="center"/>
          </w:tcPr>
          <w:p w14:paraId="6F6393BF">
            <w:pPr>
              <w:wordWrap w:val="0"/>
              <w:spacing w:before="120" w:beforeLines="50" w:after="120" w:afterLines="50"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w:t>
            </w:r>
          </w:p>
        </w:tc>
        <w:tc>
          <w:tcPr>
            <w:tcW w:w="4732" w:type="dxa"/>
            <w:noWrap w:val="0"/>
            <w:vAlign w:val="center"/>
          </w:tcPr>
          <w:p w14:paraId="74B2FA27">
            <w:pPr>
              <w:wordWrap w:val="0"/>
              <w:spacing w:before="120" w:beforeLines="50" w:after="120" w:afterLines="50" w:line="360" w:lineRule="auto"/>
              <w:jc w:val="center"/>
              <w:rPr>
                <w:rFonts w:hint="eastAsia" w:ascii="宋体" w:hAnsi="宋体" w:cs="宋体"/>
                <w:bCs/>
                <w:sz w:val="24"/>
                <w:szCs w:val="24"/>
                <w:highlight w:val="none"/>
              </w:rPr>
            </w:pPr>
          </w:p>
        </w:tc>
        <w:tc>
          <w:tcPr>
            <w:tcW w:w="2835" w:type="dxa"/>
            <w:noWrap w:val="0"/>
            <w:vAlign w:val="center"/>
          </w:tcPr>
          <w:p w14:paraId="33B8F1CA">
            <w:pPr>
              <w:wordWrap w:val="0"/>
              <w:spacing w:before="120" w:beforeLines="50" w:after="120" w:afterLines="50" w:line="360" w:lineRule="auto"/>
              <w:jc w:val="center"/>
              <w:rPr>
                <w:rFonts w:hint="eastAsia" w:ascii="宋体" w:hAnsi="宋体" w:cs="宋体"/>
                <w:bCs/>
                <w:sz w:val="24"/>
                <w:szCs w:val="24"/>
                <w:highlight w:val="none"/>
              </w:rPr>
            </w:pPr>
          </w:p>
        </w:tc>
      </w:tr>
      <w:bookmarkEnd w:id="765"/>
      <w:bookmarkEnd w:id="766"/>
    </w:tbl>
    <w:p w14:paraId="1E799AAE">
      <w:pPr>
        <w:pStyle w:val="93"/>
        <w:wordWrap w:val="0"/>
        <w:spacing w:line="360" w:lineRule="auto"/>
        <w:rPr>
          <w:rFonts w:hint="eastAsia"/>
          <w:highlight w:val="none"/>
        </w:rPr>
      </w:pPr>
    </w:p>
    <w:p w14:paraId="1447363A">
      <w:pPr>
        <w:pStyle w:val="91"/>
        <w:wordWrap w:val="0"/>
        <w:spacing w:line="360" w:lineRule="auto"/>
        <w:rPr>
          <w:rFonts w:hint="eastAsia" w:ascii="宋体" w:hAnsi="宋体" w:cs="宋体"/>
          <w:highlight w:val="none"/>
          <w:lang w:bidi="ar"/>
        </w:rPr>
      </w:pPr>
    </w:p>
    <w:p w14:paraId="5C425F54">
      <w:pPr>
        <w:rPr>
          <w:highlight w:val="none"/>
        </w:rPr>
      </w:pPr>
    </w:p>
    <w:p w14:paraId="3C99A5D1">
      <w:pPr>
        <w:rPr>
          <w:highlight w:val="none"/>
        </w:rPr>
      </w:pPr>
    </w:p>
    <w:p w14:paraId="028D8652">
      <w:pPr>
        <w:rPr>
          <w:highlight w:val="none"/>
        </w:rPr>
      </w:pPr>
    </w:p>
    <w:p w14:paraId="4956AE3D">
      <w:pPr>
        <w:rPr>
          <w:highlight w:val="none"/>
        </w:rPr>
      </w:pPr>
    </w:p>
    <w:p w14:paraId="7DBFF2B7">
      <w:pPr>
        <w:rPr>
          <w:highlight w:val="none"/>
        </w:rPr>
      </w:pPr>
    </w:p>
    <w:p w14:paraId="4D2FB370">
      <w:pPr>
        <w:rPr>
          <w:highlight w:val="none"/>
        </w:rPr>
      </w:pPr>
    </w:p>
    <w:p w14:paraId="2968DA3D">
      <w:pPr>
        <w:rPr>
          <w:highlight w:val="none"/>
        </w:rPr>
      </w:pPr>
    </w:p>
    <w:sectPr>
      <w:headerReference r:id="rId9" w:type="default"/>
      <w:footerReference r:id="rId10"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201C">
    <w:pPr>
      <w:pStyle w:val="2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CACF4D">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0CACF4D">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63821">
                          <w:pPr>
                            <w:pStyle w:val="22"/>
                          </w:pPr>
                        </w:p>
                        <w:p w14:paraId="3C5C8B29"/>
                      </w:txbxContent>
                    </wps:txbx>
                    <wps:bodyPr vert="horz" wrap="none" lIns="0" tIns="0" rIns="0" bIns="0" anchor="t" anchorCtr="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4wq9wBAADBAwAADgAAAGRycy9lMm9Eb2MueG1srVPNjtMwEL4j8Q6W&#10;7zRpkVCp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i85c8LShZ9//Tz//nv+84PN&#10;Xyd9ugArKrsJVIj9W9/T1kxxoGCi3TfRpj8RYpQndU8XdVWPTKZDy8VyWVJKUm5yCL+4Ox4i4Hvl&#10;LUtGxSNdX1ZVHD8CDqVTSerm/LU2Jl+hcf8FCHOIqLwD4+nEZJg4Wdjv+pHeztcnYkevgrq2Pn7n&#10;rKOdqLijJ8CZ+eBI8rQ+kxEnYzcZwkk6WHHkbDDfYV6zNBaENwekWTOF1HroR9STQzebRRi3MK3O&#10;v36uunt5m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rz4wq9wBAADBAwAADgAAAAAAAAAB&#10;ACAAAAAeAQAAZHJzL2Uyb0RvYy54bWxQSwUGAAAAAAYABgBZAQAAbAUAAAAA&#10;">
              <v:fill on="f" focussize="0,0"/>
              <v:stroke on="f"/>
              <v:imagedata o:title=""/>
              <o:lock v:ext="edit" aspectratio="f"/>
              <v:textbox inset="0mm,0mm,0mm,0mm" style="mso-fit-shape-to-text:t;">
                <w:txbxContent>
                  <w:p w14:paraId="71063821">
                    <w:pPr>
                      <w:pStyle w:val="22"/>
                    </w:pPr>
                  </w:p>
                  <w:p w14:paraId="3C5C8B2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28D1F">
    <w:pPr>
      <w:pStyle w:val="22"/>
      <w:tabs>
        <w:tab w:val="clear" w:pos="4153"/>
      </w:tabs>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79C184">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1C79C184">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F1D1">
    <w:pPr>
      <w:pStyle w:val="2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BA2177">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6c49wBAADCAwAADgAAAGRycy9lMm9Eb2MueG1srVPNjtMwEL4j8Q6W&#10;7zTZI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MNbQJJ4oSlGz//+H7++fv86xt7&#10;8TwJ1PtYUd2tp0ocXsNAxXM8UjDxHtpg058YMcoT1ukirxqQyXRotVytSkpJys0O4Rf3x32I+FaB&#10;ZcmoeaD7y7KK4/uIY+lckro5uNHG5Ds07q8AYY4RlZdgOp2YjBMnC4fdMNHbQXMidvQsqGsH4Stn&#10;PS1FzR29Ac7MO0ea0+Q4G2E2drMhnKSDNUfORvMN5j1LY0X/6oA0a6aQWo/9iHpy6GqzCNMapt35&#10;089V909vc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EE6c49wBAADCAwAADgAAAAAAAAAB&#10;ACAAAAAeAQAAZHJzL2Uyb0RvYy54bWxQSwUGAAAAAAYABgBZAQAAbAUAAAAA&#10;">
              <v:fill on="f" focussize="0,0"/>
              <v:stroke on="f"/>
              <v:imagedata o:title=""/>
              <o:lock v:ext="edit" aspectratio="f"/>
              <v:textbox inset="0mm,0mm,0mm,0mm" style="mso-fit-shape-to-text:t;">
                <w:txbxContent>
                  <w:p w14:paraId="05BA2177">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C6CA13">
                          <w:pPr>
                            <w:pStyle w:val="22"/>
                          </w:pPr>
                        </w:p>
                        <w:p w14:paraId="01DC17CB"/>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YaudwBAADBAwAADgAAAGRycy9lMm9Eb2MueG1srVPNjtMwEL4j8Q6W&#10;7zTZSkAVNV0B1SIkBEgLD+A6TmPJf/JMm5QHgDfgxIU7z9Xn2LGTdGG57IFLMn/+Zr7P4/X1YA07&#10;qgjau5pfLUrOlJO+0W5f8y+fb56tOAMUrhHGO1XzkwJ+vXn6ZN2HSi19502jIiMQB1Ufat4hhqoo&#10;QHbKClj4oBwlWx+tQHLjvmii6AndmmJZli+K3scmRC8VAEW3Y5JPiPExgL5ttVRbLw9WORxRozIC&#10;iRJ0OgDf5GnbVkn82LagkJmaE1PMX2pC9i59i81aVPsoQqflNIJ4zAgPOFmhHTW9QG0FCnaI+h8o&#10;q2X04FtcSG+LkUhWhFhclQ+0ue1EUJkLSQ3hIjr8P1j54fgpMt3U/DlnTli68POP7+efv8+/vrHl&#10;y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BYaudwBAADBAwAADgAAAAAAAAAB&#10;ACAAAAAeAQAAZHJzL2Uyb0RvYy54bWxQSwUGAAAAAAYABgBZAQAAbAUAAAAA&#10;">
              <v:fill on="f" focussize="0,0"/>
              <v:stroke on="f"/>
              <v:imagedata o:title=""/>
              <o:lock v:ext="edit" aspectratio="f"/>
              <v:textbox inset="0mm,0mm,0mm,0mm" style="mso-fit-shape-to-text:t;">
                <w:txbxContent>
                  <w:p w14:paraId="16C6CA13">
                    <w:pPr>
                      <w:pStyle w:val="22"/>
                    </w:pPr>
                  </w:p>
                  <w:p w14:paraId="01DC17CB"/>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DA96">
    <w:pPr>
      <w:pStyle w:val="22"/>
      <w:tabs>
        <w:tab w:val="clear" w:pos="4153"/>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C453EF">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8tn9wBAADCAwAADgAAAGRycy9lMm9Eb2MueG1srVPNjtMwEL4j8Q6W&#10;7zRpBaiqmq6AahESAqSFB3Adp7HkP3mmTcoDwBtw4sKd5+pz7NhJurB72cNekvnzN/N9Hq+vemvY&#10;UUXQ3lV8Pis5U076Wrt9xb99vX6x5AxQuFoY71TFTwr41eb5s3UXVmrhW29qFRmBOFh1oeItYlgV&#10;BchWWQEzH5SjZOOjFUhu3Bd1FB2hW1MsyvJ10flYh+ilAqDodkjyETE+BtA3jZZq6+XBKocDalRG&#10;IFGCVgfgmzxt0yiJn5sGFDJTcWKK+UtNyN6lb7FZi9U+itBqOY4gHjPCPU5WaEdNL1BbgYIdon4A&#10;ZbWMHnyDM+ltMRDJihCLeXlPm5tWBJW5kNQQLqLD08HKT8cvkemaNmHOmROWbvz86+f599/znx/s&#10;1cskUBdgRXU3gSqxf+t7Kp7iQMHEu2+iTX9ixChP8p4u8qoemUyHlovlsqSUpNzkEH5xdzxEwPfK&#10;W5aMike6vyyrOH4EHEqnktTN+WttTL5D4/4LEOYQUXkJxtOJyTBxsrDf9SO9na9PxI6eBXVtffzO&#10;WUdLUXFHb4Az88GR5ml/JiNOxm4yhJN0sOLI2WC+w7xnaSwIbw5Is2YKqfXQj6gnh642izCuYdqd&#10;f/1cdff0N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hd8tn9wBAADCAwAADgAAAAAAAAAB&#10;ACAAAAAeAQAAZHJzL2Uyb0RvYy54bWxQSwUGAAAAAAYABgBZAQAAbAUAAAAA&#10;">
              <v:fill on="f" focussize="0,0"/>
              <v:stroke on="f"/>
              <v:imagedata o:title=""/>
              <o:lock v:ext="edit" aspectratio="f"/>
              <v:textbox inset="0mm,0mm,0mm,0mm" style="mso-fit-shape-to-text:t;">
                <w:txbxContent>
                  <w:p w14:paraId="54C453EF">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3548">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978144">
                          <w:pPr>
                            <w:pStyle w:val="2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J28NsBAADBAwAADgAAAGRycy9lMm9Eb2MueG1srVNBrtMwEN0jcQfL&#10;e5r8SqAqavoFVB8hIUD6cADXcRpLtseyp03KAeAGrNiw51w9B2MnaeGz+Qs2yXhm/Gbem/H6drCG&#10;HVWIGlzNbxYlZ8pJaLTb1/zzp7tnK84iCtcIA07V/KQiv908fbLufaWW0IFpVGAE4mLV+5p3iL4q&#10;iig7ZUVcgFeOgi0EK5COYV80QfSEbk2xLMsXRQ+h8QGkipG82zHIJ8TwGEBoWy3VFuTBKocjalBG&#10;IFGKnfaRb3K3baskfmjbqJCZmhNTzF8qQvYufYvNWlT7IHyn5dSCeEwLDzhZoR0VvUBtBQp2CPof&#10;KKtlgAgtLiTYYiSSFSEWN+UDbe474VXmQlJHfxE9/j9Y+f74MTDd1JzG7oSlgZ+/fzv/+HX++ZU9&#10;z/r0PlaUdu8pEYdXMNDWJN2SP5Iz0R7aYNOfCDGKk7qni7pqQCbTpdVytSopJCk2HwinuF73IeIb&#10;BZYlo+aBxpdVFcd3EcfUOSVVc3CnjckjNO4vB2GOHpV3YLp97ThZOOyGicYOmhOxo1dBVTsIXzjr&#10;aSdq7ugJcGbeOpI8rc9shNnYzYZwki7WHDkbzdeY1yy1Ff3LA1KvmUIqPdYj6ulAk80iTFuYVufP&#10;c866vr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Rcnbw2wEAAMEDAAAOAAAAAAAAAAEA&#10;IAAAAB4BAABkcnMvZTJvRG9jLnhtbFBLBQYAAAAABgAGAFkBAABrBQAAAAA=&#10;">
              <v:fill on="f" focussize="0,0"/>
              <v:stroke on="f"/>
              <v:imagedata o:title=""/>
              <o:lock v:ext="edit" aspectratio="f"/>
              <v:textbox inset="0mm,0mm,0mm,0mm" style="mso-fit-shape-to-text:t;">
                <w:txbxContent>
                  <w:p w14:paraId="7E978144">
                    <w:pPr>
                      <w:pStyle w:val="2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2F5F0E">
                          <w:pPr>
                            <w:pStyle w:val="22"/>
                          </w:pPr>
                        </w:p>
                        <w:p w14:paraId="278AFECB"/>
                      </w:txbxContent>
                    </wps:txbx>
                    <wps:bodyPr vert="horz" wrap="none" lIns="0" tIns="0" rIns="0" bIns="0" anchor="t" anchorCtr="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rXbtwBAADBAwAADgAAAGRycy9lMm9Eb2MueG1srVPNjtMwEL4j8Q6W&#10;7zRpJ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q85c8LShZ9//Tz//nv+84O9&#10;nCd9ugArKrsJVIj9W9/T1kxxoGCi3TfRpj8RYpQndU8XdVWPTKZDy8VyWVJKUm5yCL+4Ox4i4Hvl&#10;LUtGxSNdX1ZVHD8CDqVTSerm/LU2Jl+hcf8FCHOIqLwD4+nEZJg4Wdjv+pHeztcnYkevgrq2Pn7n&#10;rKOdqLijJ8CZ+eBI8rQ+kxEnYzcZwkk6WHHkbDDfYV6zNBaENwekWTOF1HroR9STQzebRRi3MK3O&#10;v36uunt5m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v3rXbtwBAADBAwAADgAAAAAAAAAB&#10;ACAAAAAeAQAAZHJzL2Uyb0RvYy54bWxQSwUGAAAAAAYABgBZAQAAbAUAAAAA&#10;">
              <v:fill on="f" focussize="0,0"/>
              <v:stroke on="f"/>
              <v:imagedata o:title=""/>
              <o:lock v:ext="edit" aspectratio="f"/>
              <v:textbox inset="0mm,0mm,0mm,0mm" style="mso-fit-shape-to-text:t;">
                <w:txbxContent>
                  <w:p w14:paraId="282F5F0E">
                    <w:pPr>
                      <w:pStyle w:val="22"/>
                    </w:pPr>
                  </w:p>
                  <w:p w14:paraId="278AFECB"/>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0E84">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859A29">
                          <w:pPr>
                            <w:pStyle w:val="2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S0qNwBAADBAwAADgAAAGRycy9lMm9Eb2MueG1srVPNjtMwEL4j8Q6W&#10;7zTZSqASNV0B1SIkBEgLD+A6TmPJ9lget0l5AHgDTly481x9jh07SReWyx64JPPnb+b7PF5fD9aw&#10;owqowdX8alFyppyERrt9zb98vnm24gyjcI0w4FTNTwr59ebpk3XvK7WEDkyjAiMQh1Xva97F6Kui&#10;QNkpK3ABXjlKthCsiOSGfdEE0RO6NcWyLF8UPYTGB5AKkaLbMcknxPAYQGhbLdUW5MEqF0fUoIyI&#10;RAk77ZFv8rRtq2T82LaoIjM1J6Yxf6kJ2bv0LTZrUe2D8J2W0wjiMSM84GSFdtT0ArUVUbBD0P9A&#10;WS0DILRxIcEWI5GsCLG4Kh9oc9sJrzIXkhr9RXT8f7Dyw/FTYLqp+UvOnLB04ecf388/f59/fWPP&#10;l0mf3mNFZbeeCuPwGgbamjmOFEy0hzbY9CdCjPKk7umirhoik+nQarlalZSSlJsdwi/uj/uA8a0C&#10;y5JR80DXl1UVx/cYx9K5JHVzcKONyVdo3F8BwhwjKu/AdDoxGSdOVhx2w0RvB82J2NGroK4dhK+c&#10;9bQTNXf0BDgz7xxJntZnNsJs7GZDOEkHax45G803Ma9ZGgv9q0OkWTOF1HrsR9STQzebRZi2MK3O&#10;n36uun95m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mFS0qNwBAADBAwAADgAAAAAAAAAB&#10;ACAAAAAeAQAAZHJzL2Uyb0RvYy54bWxQSwUGAAAAAAYABgBZAQAAbAUAAAAA&#10;">
              <v:fill on="f" focussize="0,0"/>
              <v:stroke on="f"/>
              <v:imagedata o:title=""/>
              <o:lock v:ext="edit" aspectratio="f"/>
              <v:textbox inset="0mm,0mm,0mm,0mm" style="mso-fit-shape-to-text:t;">
                <w:txbxContent>
                  <w:p w14:paraId="4C859A29">
                    <w:pPr>
                      <w:pStyle w:val="2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5D6D6">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9FC806">
                          <w:pPr>
                            <w:pStyle w:val="2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anchorCtr="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VJF9wBAADBAwAADgAAAGRycy9lMm9Eb2MueG1srVPNjtMwEL4j8Q6W&#10;7zTZCq1K1HQFVIuQECAtPIDrOI0l22N53CblAeANOHHhznP1ORg7SReWyx64JPPnb+b7PF7fDNaw&#10;owqowdX8alFyppyERrt9zT9/un224gyjcI0w4FTNTwr5zebpk3XvK7WEDkyjAiMQh1Xva97F6Kui&#10;QNkpK3ABXjlKthCsiOSGfdEE0RO6NcWyLK+LHkLjA0iFSNHtmOQTYngMILStlmoL8mCViyNqUEZE&#10;ooSd9sg3edq2VTJ+aFtUkZmaE9OYv9SE7F36Fpu1qPZB+E7LaQTxmBEecLJCO2p6gdqKKNgh6H+g&#10;rJYBENq4kGCLkUhWhFhclQ+0ueuEV5kLSY3+Ijr+P1j5/vgxMN3U/JozJyxd+Pn7t/OPX+efX9nz&#10;F0mf3mNFZXeeCuPwCgbamjmOFEy0hzbY9CdCjPKk7umirhoik+nQarlalZSSlJsdwi/uj/uA8Y0C&#10;y5JR80DXl1UVx3cYx9K5JHVzcKuNyVdo3F8BwhwjKu/AdDoxGSdOVhx2w0RvB82J2NGroK4dhC+c&#10;9bQTNXf0BDgzbx1JntZnNsJs7GZDOEkHax45G83XMa9ZGgv9y0OkWTOF1HrsR9STQzebRZi2MK3O&#10;n36uun95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g8VJF9wBAADBAwAADgAAAAAAAAAB&#10;ACAAAAAeAQAAZHJzL2Uyb0RvYy54bWxQSwUGAAAAAAYABgBZAQAAbAUAAAAA&#10;">
              <v:fill on="f" focussize="0,0"/>
              <v:stroke on="f"/>
              <v:imagedata o:title=""/>
              <o:lock v:ext="edit" aspectratio="f"/>
              <v:textbox inset="0mm,0mm,0mm,0mm" style="mso-fit-shape-to-text:t;">
                <w:txbxContent>
                  <w:p w14:paraId="2C9FC806">
                    <w:pPr>
                      <w:pStyle w:val="2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88FC80">
                          <w:pPr>
                            <w:pStyle w:val="22"/>
                            <w:jc w:val="center"/>
                          </w:pPr>
                        </w:p>
                        <w:p w14:paraId="07913426"/>
                      </w:txbxContent>
                    </wps:txbx>
                    <wps:bodyPr vert="horz" wrap="none" lIns="0" tIns="0" rIns="0" bIns="0" anchor="t" anchorCtr="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cxT9wBAADBAwAADgAAAGRycy9lMm9Eb2MueG1srVPNjtMwEL4j8Q6W&#10;7zTZakFV1HQFVIuQECAtPIDrOI0l22PZ0yblAeANOHHhznP1ORg7SReWyx64JPPnb+b7PF7fDNaw&#10;owpRg6v51aLkTDkJjXb7mn/+dPtsxVlE4RphwKman1TkN5unT9a9r9QSOjCNCoxAXKx6X/MO0VdF&#10;EWWnrIgL8MpRsoVgBZIb9kUTRE/o1hTLsnxR9BAaH0CqGCm6HZN8QgyPAYS21VJtQR6scjiiBmUE&#10;EqXYaR/5Jk/btkrih7aNCpmpOTHF/KUmZO/St9isRbUPwndaTiOIx4zwgJMV2lHTC9RWoGCHoP+B&#10;sloGiNDiQoItRiJZEWJxVT7Q5q4TXmUuJHX0F9Hj/4OV748fA9NNza85c8LShZ+/fzv/+HX++ZVd&#10;P0/69D5WVHbnqRCHVzDQ1szxSMFEe2iDTX8ixChP6p4u6qoBmUyHVsvVqqSUpNzsEH5xf9yHiG8U&#10;WJaMmge6vqyqOL6LOJbOJambg1ttTL5C4/4KEOYYUXkHptOJyThxsnDYDRO9HTQnYkevgrp2EL5w&#10;1tNO1NzRE+DMvHUkeVqf2QizsZsN4SQdrDlyNpqvMa9ZGiv6lwekWTOF1HrsR9STQzebRZi2MK3O&#10;n36uun95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gcxT9wBAADBAwAADgAAAAAAAAAB&#10;ACAAAAAeAQAAZHJzL2Uyb0RvYy54bWxQSwUGAAAAAAYABgBZAQAAbAUAAAAA&#10;">
              <v:fill on="f" focussize="0,0"/>
              <v:stroke on="f"/>
              <v:imagedata o:title=""/>
              <o:lock v:ext="edit" aspectratio="f"/>
              <v:textbox inset="0mm,0mm,0mm,0mm" style="mso-fit-shape-to-text:t;">
                <w:txbxContent>
                  <w:p w14:paraId="6788FC80">
                    <w:pPr>
                      <w:pStyle w:val="22"/>
                      <w:jc w:val="center"/>
                    </w:pPr>
                  </w:p>
                  <w:p w14:paraId="07913426"/>
                </w:txbxContent>
              </v:textbox>
            </v:shape>
          </w:pict>
        </mc:Fallback>
      </mc:AlternateContent>
    </w:r>
  </w:p>
  <w:p w14:paraId="2441CD3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6AFC"/>
  <w:p w14:paraId="13B15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24B1F"/>
    <w:multiLevelType w:val="multilevel"/>
    <w:tmpl w:val="0BC24B1F"/>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isplayHorizontalDrawingGridEvery w:val="1"/>
  <w:displayVerticalDrawingGridEvery w:val="1"/>
  <w:noPunctuationKerning w:val="1"/>
  <w:characterSpacingControl w:val="doNotCompress"/>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zkyYTJkZWYwYjIzOWIzMTdhY2E0M2ZjNDMxNzkifQ=="/>
  </w:docVars>
  <w:rsids>
    <w:rsidRoot w:val="09593DC8"/>
    <w:rsid w:val="00001DC2"/>
    <w:rsid w:val="000049A3"/>
    <w:rsid w:val="00005B69"/>
    <w:rsid w:val="00005D12"/>
    <w:rsid w:val="00011649"/>
    <w:rsid w:val="00014169"/>
    <w:rsid w:val="00014A12"/>
    <w:rsid w:val="00015F60"/>
    <w:rsid w:val="00024BFC"/>
    <w:rsid w:val="0002545E"/>
    <w:rsid w:val="000305C7"/>
    <w:rsid w:val="000308F7"/>
    <w:rsid w:val="00036AB2"/>
    <w:rsid w:val="0004158A"/>
    <w:rsid w:val="0005003D"/>
    <w:rsid w:val="00050757"/>
    <w:rsid w:val="00053643"/>
    <w:rsid w:val="00055505"/>
    <w:rsid w:val="00060F65"/>
    <w:rsid w:val="000616B5"/>
    <w:rsid w:val="0006179C"/>
    <w:rsid w:val="00061DA4"/>
    <w:rsid w:val="0006234F"/>
    <w:rsid w:val="0006424C"/>
    <w:rsid w:val="00070B90"/>
    <w:rsid w:val="00073708"/>
    <w:rsid w:val="00073940"/>
    <w:rsid w:val="00080125"/>
    <w:rsid w:val="000833EC"/>
    <w:rsid w:val="00083572"/>
    <w:rsid w:val="000871C3"/>
    <w:rsid w:val="0009244D"/>
    <w:rsid w:val="00094709"/>
    <w:rsid w:val="000969A7"/>
    <w:rsid w:val="000A14DE"/>
    <w:rsid w:val="000A16F4"/>
    <w:rsid w:val="000A41AD"/>
    <w:rsid w:val="000B293E"/>
    <w:rsid w:val="000C4C71"/>
    <w:rsid w:val="000C5FF9"/>
    <w:rsid w:val="000D5F5E"/>
    <w:rsid w:val="000E0C2A"/>
    <w:rsid w:val="000E27C3"/>
    <w:rsid w:val="000E544A"/>
    <w:rsid w:val="000E552D"/>
    <w:rsid w:val="000F3473"/>
    <w:rsid w:val="000F4117"/>
    <w:rsid w:val="000F486A"/>
    <w:rsid w:val="000F69A0"/>
    <w:rsid w:val="000F6D1F"/>
    <w:rsid w:val="000F7892"/>
    <w:rsid w:val="00102377"/>
    <w:rsid w:val="001027B6"/>
    <w:rsid w:val="00103275"/>
    <w:rsid w:val="00114276"/>
    <w:rsid w:val="00115A5B"/>
    <w:rsid w:val="00117264"/>
    <w:rsid w:val="00123679"/>
    <w:rsid w:val="00126552"/>
    <w:rsid w:val="00130095"/>
    <w:rsid w:val="00133E3F"/>
    <w:rsid w:val="00136ADB"/>
    <w:rsid w:val="001402AB"/>
    <w:rsid w:val="0014065F"/>
    <w:rsid w:val="00150158"/>
    <w:rsid w:val="00154038"/>
    <w:rsid w:val="00155D1E"/>
    <w:rsid w:val="00156A26"/>
    <w:rsid w:val="00160D11"/>
    <w:rsid w:val="0016125A"/>
    <w:rsid w:val="00162E28"/>
    <w:rsid w:val="001666B4"/>
    <w:rsid w:val="001702D6"/>
    <w:rsid w:val="00172A27"/>
    <w:rsid w:val="001816A4"/>
    <w:rsid w:val="0018530E"/>
    <w:rsid w:val="00196D5A"/>
    <w:rsid w:val="00196E96"/>
    <w:rsid w:val="001A0904"/>
    <w:rsid w:val="001A2314"/>
    <w:rsid w:val="001A47FD"/>
    <w:rsid w:val="001B31AB"/>
    <w:rsid w:val="001B374D"/>
    <w:rsid w:val="001B3E22"/>
    <w:rsid w:val="001B7411"/>
    <w:rsid w:val="001D5FE6"/>
    <w:rsid w:val="001D6A4A"/>
    <w:rsid w:val="001F6FF8"/>
    <w:rsid w:val="00200F9D"/>
    <w:rsid w:val="00201418"/>
    <w:rsid w:val="00207EA9"/>
    <w:rsid w:val="0021182A"/>
    <w:rsid w:val="00217BAF"/>
    <w:rsid w:val="00222F27"/>
    <w:rsid w:val="002321B4"/>
    <w:rsid w:val="0023381D"/>
    <w:rsid w:val="002362EA"/>
    <w:rsid w:val="002371DB"/>
    <w:rsid w:val="002448FA"/>
    <w:rsid w:val="002458E3"/>
    <w:rsid w:val="0025780D"/>
    <w:rsid w:val="00261D17"/>
    <w:rsid w:val="00262CBA"/>
    <w:rsid w:val="0026339E"/>
    <w:rsid w:val="002643C3"/>
    <w:rsid w:val="00264ADD"/>
    <w:rsid w:val="00271C9D"/>
    <w:rsid w:val="0027408A"/>
    <w:rsid w:val="00276FAC"/>
    <w:rsid w:val="0028325C"/>
    <w:rsid w:val="00285403"/>
    <w:rsid w:val="00286610"/>
    <w:rsid w:val="00287E26"/>
    <w:rsid w:val="00293FCD"/>
    <w:rsid w:val="002A1A79"/>
    <w:rsid w:val="002A3168"/>
    <w:rsid w:val="002A3E76"/>
    <w:rsid w:val="002A7E86"/>
    <w:rsid w:val="002B0942"/>
    <w:rsid w:val="002B795B"/>
    <w:rsid w:val="002C296A"/>
    <w:rsid w:val="002C4B51"/>
    <w:rsid w:val="002D4D72"/>
    <w:rsid w:val="002D4E23"/>
    <w:rsid w:val="002E3E7F"/>
    <w:rsid w:val="002F2BF0"/>
    <w:rsid w:val="002F3A77"/>
    <w:rsid w:val="002F5D48"/>
    <w:rsid w:val="0030068D"/>
    <w:rsid w:val="00302259"/>
    <w:rsid w:val="0030308F"/>
    <w:rsid w:val="0030726E"/>
    <w:rsid w:val="00322E97"/>
    <w:rsid w:val="003264FA"/>
    <w:rsid w:val="00330843"/>
    <w:rsid w:val="00337876"/>
    <w:rsid w:val="00347542"/>
    <w:rsid w:val="00352429"/>
    <w:rsid w:val="00354C1A"/>
    <w:rsid w:val="003614DA"/>
    <w:rsid w:val="003642E8"/>
    <w:rsid w:val="00367B83"/>
    <w:rsid w:val="00367B93"/>
    <w:rsid w:val="00372E19"/>
    <w:rsid w:val="0038141E"/>
    <w:rsid w:val="00381B2F"/>
    <w:rsid w:val="00381F74"/>
    <w:rsid w:val="00383618"/>
    <w:rsid w:val="00387273"/>
    <w:rsid w:val="00390BCF"/>
    <w:rsid w:val="00395C83"/>
    <w:rsid w:val="00396207"/>
    <w:rsid w:val="003968E3"/>
    <w:rsid w:val="003A021C"/>
    <w:rsid w:val="003A220B"/>
    <w:rsid w:val="003A254F"/>
    <w:rsid w:val="003A46F8"/>
    <w:rsid w:val="003A5AFB"/>
    <w:rsid w:val="003A714E"/>
    <w:rsid w:val="003C296B"/>
    <w:rsid w:val="003C32F5"/>
    <w:rsid w:val="003C39B9"/>
    <w:rsid w:val="003C3E87"/>
    <w:rsid w:val="003D08B8"/>
    <w:rsid w:val="003D0F50"/>
    <w:rsid w:val="003D15AD"/>
    <w:rsid w:val="003D165E"/>
    <w:rsid w:val="003D2000"/>
    <w:rsid w:val="003D2366"/>
    <w:rsid w:val="003E0D12"/>
    <w:rsid w:val="003E553E"/>
    <w:rsid w:val="003F282F"/>
    <w:rsid w:val="003F793C"/>
    <w:rsid w:val="0042092F"/>
    <w:rsid w:val="00424789"/>
    <w:rsid w:val="00426FD4"/>
    <w:rsid w:val="004330AA"/>
    <w:rsid w:val="00435EAB"/>
    <w:rsid w:val="0044493A"/>
    <w:rsid w:val="004457F9"/>
    <w:rsid w:val="00447A4D"/>
    <w:rsid w:val="00450A72"/>
    <w:rsid w:val="004520BB"/>
    <w:rsid w:val="00466539"/>
    <w:rsid w:val="00467C06"/>
    <w:rsid w:val="00482461"/>
    <w:rsid w:val="00486F04"/>
    <w:rsid w:val="00495109"/>
    <w:rsid w:val="00496E84"/>
    <w:rsid w:val="004A103E"/>
    <w:rsid w:val="004A3C6A"/>
    <w:rsid w:val="004A509E"/>
    <w:rsid w:val="004A56F4"/>
    <w:rsid w:val="004A69C5"/>
    <w:rsid w:val="004A71C2"/>
    <w:rsid w:val="004A7EAC"/>
    <w:rsid w:val="004B63CD"/>
    <w:rsid w:val="004B7E1F"/>
    <w:rsid w:val="004C1B4D"/>
    <w:rsid w:val="004C2A20"/>
    <w:rsid w:val="004C7E43"/>
    <w:rsid w:val="004D1FF3"/>
    <w:rsid w:val="004D3B4E"/>
    <w:rsid w:val="004D76B8"/>
    <w:rsid w:val="004D7E0C"/>
    <w:rsid w:val="004E1DE1"/>
    <w:rsid w:val="004E1E86"/>
    <w:rsid w:val="004E31F8"/>
    <w:rsid w:val="004E5A72"/>
    <w:rsid w:val="004F1ECE"/>
    <w:rsid w:val="004F28B5"/>
    <w:rsid w:val="00501CCE"/>
    <w:rsid w:val="00502887"/>
    <w:rsid w:val="00517609"/>
    <w:rsid w:val="005262B2"/>
    <w:rsid w:val="005309E8"/>
    <w:rsid w:val="005351FC"/>
    <w:rsid w:val="00536C6C"/>
    <w:rsid w:val="00544EB0"/>
    <w:rsid w:val="00546175"/>
    <w:rsid w:val="005560FD"/>
    <w:rsid w:val="005607C5"/>
    <w:rsid w:val="005634C1"/>
    <w:rsid w:val="00565322"/>
    <w:rsid w:val="005673DB"/>
    <w:rsid w:val="00570359"/>
    <w:rsid w:val="00570587"/>
    <w:rsid w:val="00573C1C"/>
    <w:rsid w:val="00574756"/>
    <w:rsid w:val="005747A3"/>
    <w:rsid w:val="00582B25"/>
    <w:rsid w:val="00582F87"/>
    <w:rsid w:val="00583363"/>
    <w:rsid w:val="005876F1"/>
    <w:rsid w:val="00590935"/>
    <w:rsid w:val="00595D3D"/>
    <w:rsid w:val="005A0FB6"/>
    <w:rsid w:val="005A2846"/>
    <w:rsid w:val="005A414F"/>
    <w:rsid w:val="005A4759"/>
    <w:rsid w:val="005A7B48"/>
    <w:rsid w:val="005B1B64"/>
    <w:rsid w:val="005B5DF4"/>
    <w:rsid w:val="005B7850"/>
    <w:rsid w:val="005B7E33"/>
    <w:rsid w:val="005C00F5"/>
    <w:rsid w:val="005C10D9"/>
    <w:rsid w:val="005C2CB7"/>
    <w:rsid w:val="005C43A0"/>
    <w:rsid w:val="005D05E4"/>
    <w:rsid w:val="005D0D09"/>
    <w:rsid w:val="005E2FE7"/>
    <w:rsid w:val="005F021B"/>
    <w:rsid w:val="005F19F5"/>
    <w:rsid w:val="005F4464"/>
    <w:rsid w:val="005F6C4D"/>
    <w:rsid w:val="00601FE5"/>
    <w:rsid w:val="006051E5"/>
    <w:rsid w:val="006058E7"/>
    <w:rsid w:val="0060755C"/>
    <w:rsid w:val="00611829"/>
    <w:rsid w:val="00614230"/>
    <w:rsid w:val="00615711"/>
    <w:rsid w:val="0061777A"/>
    <w:rsid w:val="006228F8"/>
    <w:rsid w:val="00622E86"/>
    <w:rsid w:val="00623C63"/>
    <w:rsid w:val="00624AF6"/>
    <w:rsid w:val="006256E3"/>
    <w:rsid w:val="0063219E"/>
    <w:rsid w:val="00634061"/>
    <w:rsid w:val="00642C41"/>
    <w:rsid w:val="00644998"/>
    <w:rsid w:val="006560C5"/>
    <w:rsid w:val="006570C3"/>
    <w:rsid w:val="00661709"/>
    <w:rsid w:val="006646A1"/>
    <w:rsid w:val="0067071A"/>
    <w:rsid w:val="0067092F"/>
    <w:rsid w:val="00672B68"/>
    <w:rsid w:val="00673E89"/>
    <w:rsid w:val="00675AC1"/>
    <w:rsid w:val="00677086"/>
    <w:rsid w:val="0068049B"/>
    <w:rsid w:val="00682FAD"/>
    <w:rsid w:val="00695970"/>
    <w:rsid w:val="006A18F2"/>
    <w:rsid w:val="006A1BAB"/>
    <w:rsid w:val="006A476D"/>
    <w:rsid w:val="006B2659"/>
    <w:rsid w:val="006B7B99"/>
    <w:rsid w:val="006C44FD"/>
    <w:rsid w:val="006C765C"/>
    <w:rsid w:val="006C7AE3"/>
    <w:rsid w:val="006D1CF2"/>
    <w:rsid w:val="006D6CD7"/>
    <w:rsid w:val="006E1CD5"/>
    <w:rsid w:val="006F1449"/>
    <w:rsid w:val="0070033F"/>
    <w:rsid w:val="00702C69"/>
    <w:rsid w:val="0070347E"/>
    <w:rsid w:val="00727ADB"/>
    <w:rsid w:val="007413B3"/>
    <w:rsid w:val="007475EA"/>
    <w:rsid w:val="00751DA6"/>
    <w:rsid w:val="0075684B"/>
    <w:rsid w:val="00757708"/>
    <w:rsid w:val="00764B92"/>
    <w:rsid w:val="007668C6"/>
    <w:rsid w:val="00767AE1"/>
    <w:rsid w:val="007742B4"/>
    <w:rsid w:val="00780885"/>
    <w:rsid w:val="00781E3B"/>
    <w:rsid w:val="00782F3B"/>
    <w:rsid w:val="007924D6"/>
    <w:rsid w:val="0079436C"/>
    <w:rsid w:val="007944C6"/>
    <w:rsid w:val="007A1FFD"/>
    <w:rsid w:val="007A265C"/>
    <w:rsid w:val="007A2C79"/>
    <w:rsid w:val="007A5432"/>
    <w:rsid w:val="007B117E"/>
    <w:rsid w:val="007B1B4A"/>
    <w:rsid w:val="007B3B27"/>
    <w:rsid w:val="007B3C8C"/>
    <w:rsid w:val="007B6F8E"/>
    <w:rsid w:val="007B7CF8"/>
    <w:rsid w:val="007C1A91"/>
    <w:rsid w:val="007C691D"/>
    <w:rsid w:val="007D484C"/>
    <w:rsid w:val="007D540F"/>
    <w:rsid w:val="007E3B12"/>
    <w:rsid w:val="007F187F"/>
    <w:rsid w:val="007F4654"/>
    <w:rsid w:val="007F6657"/>
    <w:rsid w:val="0080049E"/>
    <w:rsid w:val="00806DF6"/>
    <w:rsid w:val="008118A5"/>
    <w:rsid w:val="00814A22"/>
    <w:rsid w:val="008235E8"/>
    <w:rsid w:val="00826A5E"/>
    <w:rsid w:val="00830C2B"/>
    <w:rsid w:val="0085198C"/>
    <w:rsid w:val="00851DF4"/>
    <w:rsid w:val="00851E03"/>
    <w:rsid w:val="00853B0C"/>
    <w:rsid w:val="00865082"/>
    <w:rsid w:val="008669DF"/>
    <w:rsid w:val="008725AC"/>
    <w:rsid w:val="00876B89"/>
    <w:rsid w:val="00883AE3"/>
    <w:rsid w:val="00885C6B"/>
    <w:rsid w:val="008933F6"/>
    <w:rsid w:val="00893D7A"/>
    <w:rsid w:val="00895CA9"/>
    <w:rsid w:val="008969A8"/>
    <w:rsid w:val="00897D2D"/>
    <w:rsid w:val="008A24AC"/>
    <w:rsid w:val="008A6228"/>
    <w:rsid w:val="008B5BBD"/>
    <w:rsid w:val="008B66A7"/>
    <w:rsid w:val="008B71BB"/>
    <w:rsid w:val="008C28A6"/>
    <w:rsid w:val="008C43CB"/>
    <w:rsid w:val="008C4BD5"/>
    <w:rsid w:val="008D04D0"/>
    <w:rsid w:val="008D4C5A"/>
    <w:rsid w:val="008D5890"/>
    <w:rsid w:val="008D72B0"/>
    <w:rsid w:val="008E0C60"/>
    <w:rsid w:val="008E6BD1"/>
    <w:rsid w:val="008F0055"/>
    <w:rsid w:val="008F2B84"/>
    <w:rsid w:val="008F2C39"/>
    <w:rsid w:val="009060CD"/>
    <w:rsid w:val="009134DF"/>
    <w:rsid w:val="00914BA4"/>
    <w:rsid w:val="00915900"/>
    <w:rsid w:val="00921603"/>
    <w:rsid w:val="00921A63"/>
    <w:rsid w:val="00921BE3"/>
    <w:rsid w:val="0092223E"/>
    <w:rsid w:val="00927C79"/>
    <w:rsid w:val="009317C3"/>
    <w:rsid w:val="0093194D"/>
    <w:rsid w:val="00932579"/>
    <w:rsid w:val="00935A20"/>
    <w:rsid w:val="0093713E"/>
    <w:rsid w:val="009414F3"/>
    <w:rsid w:val="009422C6"/>
    <w:rsid w:val="00943E3E"/>
    <w:rsid w:val="00946156"/>
    <w:rsid w:val="00955AC8"/>
    <w:rsid w:val="00960C49"/>
    <w:rsid w:val="009632BB"/>
    <w:rsid w:val="009669EF"/>
    <w:rsid w:val="00967FC0"/>
    <w:rsid w:val="00973139"/>
    <w:rsid w:val="00980406"/>
    <w:rsid w:val="00982CEA"/>
    <w:rsid w:val="009832DD"/>
    <w:rsid w:val="00984C7C"/>
    <w:rsid w:val="00986473"/>
    <w:rsid w:val="009B1171"/>
    <w:rsid w:val="009C0E6C"/>
    <w:rsid w:val="009C1C32"/>
    <w:rsid w:val="009C2C0C"/>
    <w:rsid w:val="009C62D0"/>
    <w:rsid w:val="009C79B8"/>
    <w:rsid w:val="009D0EA3"/>
    <w:rsid w:val="009D2C86"/>
    <w:rsid w:val="009D2DB6"/>
    <w:rsid w:val="009D3BED"/>
    <w:rsid w:val="009D4E07"/>
    <w:rsid w:val="009D5BD3"/>
    <w:rsid w:val="009E3B38"/>
    <w:rsid w:val="009F1120"/>
    <w:rsid w:val="009F25B6"/>
    <w:rsid w:val="009F3A6C"/>
    <w:rsid w:val="009F74E1"/>
    <w:rsid w:val="009F7BC2"/>
    <w:rsid w:val="00A05579"/>
    <w:rsid w:val="00A06265"/>
    <w:rsid w:val="00A075C3"/>
    <w:rsid w:val="00A162EB"/>
    <w:rsid w:val="00A20058"/>
    <w:rsid w:val="00A2044D"/>
    <w:rsid w:val="00A23A09"/>
    <w:rsid w:val="00A25963"/>
    <w:rsid w:val="00A27602"/>
    <w:rsid w:val="00A31D78"/>
    <w:rsid w:val="00A3390E"/>
    <w:rsid w:val="00A3427C"/>
    <w:rsid w:val="00A35AE8"/>
    <w:rsid w:val="00A36151"/>
    <w:rsid w:val="00A37180"/>
    <w:rsid w:val="00A37F17"/>
    <w:rsid w:val="00A37F6F"/>
    <w:rsid w:val="00A43513"/>
    <w:rsid w:val="00A438F3"/>
    <w:rsid w:val="00A44BDA"/>
    <w:rsid w:val="00A47349"/>
    <w:rsid w:val="00A50F6B"/>
    <w:rsid w:val="00A6192E"/>
    <w:rsid w:val="00A62419"/>
    <w:rsid w:val="00A63B05"/>
    <w:rsid w:val="00A84427"/>
    <w:rsid w:val="00A90785"/>
    <w:rsid w:val="00AA0DAB"/>
    <w:rsid w:val="00AA21DC"/>
    <w:rsid w:val="00AA4758"/>
    <w:rsid w:val="00AB0F8B"/>
    <w:rsid w:val="00AB18CE"/>
    <w:rsid w:val="00AB5EAC"/>
    <w:rsid w:val="00AC06E5"/>
    <w:rsid w:val="00AC3061"/>
    <w:rsid w:val="00AC3389"/>
    <w:rsid w:val="00AC598C"/>
    <w:rsid w:val="00AD5C5E"/>
    <w:rsid w:val="00AF1857"/>
    <w:rsid w:val="00AF2D49"/>
    <w:rsid w:val="00AF70FF"/>
    <w:rsid w:val="00B0097B"/>
    <w:rsid w:val="00B01237"/>
    <w:rsid w:val="00B04810"/>
    <w:rsid w:val="00B0507A"/>
    <w:rsid w:val="00B12C29"/>
    <w:rsid w:val="00B14C0E"/>
    <w:rsid w:val="00B15EEA"/>
    <w:rsid w:val="00B16CA1"/>
    <w:rsid w:val="00B16CB3"/>
    <w:rsid w:val="00B1703E"/>
    <w:rsid w:val="00B17779"/>
    <w:rsid w:val="00B2080B"/>
    <w:rsid w:val="00B2293E"/>
    <w:rsid w:val="00B30FCF"/>
    <w:rsid w:val="00B33773"/>
    <w:rsid w:val="00B3462B"/>
    <w:rsid w:val="00B35644"/>
    <w:rsid w:val="00B4782A"/>
    <w:rsid w:val="00B509C4"/>
    <w:rsid w:val="00B50A49"/>
    <w:rsid w:val="00B51CAA"/>
    <w:rsid w:val="00B52B12"/>
    <w:rsid w:val="00B54B0A"/>
    <w:rsid w:val="00B54CD2"/>
    <w:rsid w:val="00B61769"/>
    <w:rsid w:val="00B62B39"/>
    <w:rsid w:val="00B636F0"/>
    <w:rsid w:val="00B63ED4"/>
    <w:rsid w:val="00B64992"/>
    <w:rsid w:val="00B71A27"/>
    <w:rsid w:val="00B72A44"/>
    <w:rsid w:val="00B737DC"/>
    <w:rsid w:val="00B832DD"/>
    <w:rsid w:val="00B84456"/>
    <w:rsid w:val="00B90534"/>
    <w:rsid w:val="00B92BF6"/>
    <w:rsid w:val="00B95082"/>
    <w:rsid w:val="00BA10FA"/>
    <w:rsid w:val="00BA21E2"/>
    <w:rsid w:val="00BA2922"/>
    <w:rsid w:val="00BA6792"/>
    <w:rsid w:val="00BA6B0A"/>
    <w:rsid w:val="00BB070C"/>
    <w:rsid w:val="00BB65AC"/>
    <w:rsid w:val="00BB6E05"/>
    <w:rsid w:val="00BC4D50"/>
    <w:rsid w:val="00BC6E98"/>
    <w:rsid w:val="00BC7BD2"/>
    <w:rsid w:val="00BD300C"/>
    <w:rsid w:val="00BD5401"/>
    <w:rsid w:val="00BE1936"/>
    <w:rsid w:val="00BE3A69"/>
    <w:rsid w:val="00BE4E26"/>
    <w:rsid w:val="00BE5741"/>
    <w:rsid w:val="00BE7EC0"/>
    <w:rsid w:val="00BF0931"/>
    <w:rsid w:val="00BF1DDA"/>
    <w:rsid w:val="00BF5612"/>
    <w:rsid w:val="00C17B91"/>
    <w:rsid w:val="00C2527D"/>
    <w:rsid w:val="00C254E2"/>
    <w:rsid w:val="00C26431"/>
    <w:rsid w:val="00C27A94"/>
    <w:rsid w:val="00C33CBB"/>
    <w:rsid w:val="00C365B2"/>
    <w:rsid w:val="00C3667C"/>
    <w:rsid w:val="00C3737E"/>
    <w:rsid w:val="00C37861"/>
    <w:rsid w:val="00C408AD"/>
    <w:rsid w:val="00C41CE4"/>
    <w:rsid w:val="00C42D16"/>
    <w:rsid w:val="00C45030"/>
    <w:rsid w:val="00C54A28"/>
    <w:rsid w:val="00C6289B"/>
    <w:rsid w:val="00C70EF4"/>
    <w:rsid w:val="00C77087"/>
    <w:rsid w:val="00C77E14"/>
    <w:rsid w:val="00C81249"/>
    <w:rsid w:val="00C81E58"/>
    <w:rsid w:val="00C85774"/>
    <w:rsid w:val="00C85E89"/>
    <w:rsid w:val="00C868FA"/>
    <w:rsid w:val="00C900C5"/>
    <w:rsid w:val="00C9029F"/>
    <w:rsid w:val="00C95A25"/>
    <w:rsid w:val="00C974EF"/>
    <w:rsid w:val="00CA1EC9"/>
    <w:rsid w:val="00CA227F"/>
    <w:rsid w:val="00CA76DC"/>
    <w:rsid w:val="00CA7C06"/>
    <w:rsid w:val="00CA7EEA"/>
    <w:rsid w:val="00CB5DC1"/>
    <w:rsid w:val="00CB7E1A"/>
    <w:rsid w:val="00CC467A"/>
    <w:rsid w:val="00CC5514"/>
    <w:rsid w:val="00CD2C28"/>
    <w:rsid w:val="00CD32B3"/>
    <w:rsid w:val="00CD5E03"/>
    <w:rsid w:val="00CD6049"/>
    <w:rsid w:val="00CE7B95"/>
    <w:rsid w:val="00CF0F96"/>
    <w:rsid w:val="00CF1515"/>
    <w:rsid w:val="00CF256B"/>
    <w:rsid w:val="00D005A7"/>
    <w:rsid w:val="00D032D3"/>
    <w:rsid w:val="00D104CE"/>
    <w:rsid w:val="00D20534"/>
    <w:rsid w:val="00D2120B"/>
    <w:rsid w:val="00D25267"/>
    <w:rsid w:val="00D25B96"/>
    <w:rsid w:val="00D30379"/>
    <w:rsid w:val="00D314A8"/>
    <w:rsid w:val="00D3251D"/>
    <w:rsid w:val="00D364F6"/>
    <w:rsid w:val="00D4229B"/>
    <w:rsid w:val="00D43D18"/>
    <w:rsid w:val="00D520D9"/>
    <w:rsid w:val="00D5221E"/>
    <w:rsid w:val="00D6130E"/>
    <w:rsid w:val="00D67024"/>
    <w:rsid w:val="00D672E8"/>
    <w:rsid w:val="00D72200"/>
    <w:rsid w:val="00D7285C"/>
    <w:rsid w:val="00D81A58"/>
    <w:rsid w:val="00D8277C"/>
    <w:rsid w:val="00D87294"/>
    <w:rsid w:val="00DB092D"/>
    <w:rsid w:val="00DB0E9B"/>
    <w:rsid w:val="00DB6925"/>
    <w:rsid w:val="00DB76A0"/>
    <w:rsid w:val="00DB7ECE"/>
    <w:rsid w:val="00DC0E1E"/>
    <w:rsid w:val="00DC207B"/>
    <w:rsid w:val="00DC4790"/>
    <w:rsid w:val="00DC5DB6"/>
    <w:rsid w:val="00DC60DD"/>
    <w:rsid w:val="00DD13E3"/>
    <w:rsid w:val="00DD6033"/>
    <w:rsid w:val="00DE25F9"/>
    <w:rsid w:val="00DE368F"/>
    <w:rsid w:val="00DF6851"/>
    <w:rsid w:val="00DF708C"/>
    <w:rsid w:val="00E00B06"/>
    <w:rsid w:val="00E03CF0"/>
    <w:rsid w:val="00E044D4"/>
    <w:rsid w:val="00E05377"/>
    <w:rsid w:val="00E14B40"/>
    <w:rsid w:val="00E219AA"/>
    <w:rsid w:val="00E24E87"/>
    <w:rsid w:val="00E343C0"/>
    <w:rsid w:val="00E35ED4"/>
    <w:rsid w:val="00E5646F"/>
    <w:rsid w:val="00E56EA6"/>
    <w:rsid w:val="00E579BF"/>
    <w:rsid w:val="00E70327"/>
    <w:rsid w:val="00E724D1"/>
    <w:rsid w:val="00E74973"/>
    <w:rsid w:val="00E7564C"/>
    <w:rsid w:val="00E834EE"/>
    <w:rsid w:val="00E90BF5"/>
    <w:rsid w:val="00E956A7"/>
    <w:rsid w:val="00EA1357"/>
    <w:rsid w:val="00EA5554"/>
    <w:rsid w:val="00EB01EE"/>
    <w:rsid w:val="00EB3F09"/>
    <w:rsid w:val="00EB4FDB"/>
    <w:rsid w:val="00EB60B2"/>
    <w:rsid w:val="00EB6141"/>
    <w:rsid w:val="00EC3E02"/>
    <w:rsid w:val="00EC5119"/>
    <w:rsid w:val="00EC5FF2"/>
    <w:rsid w:val="00ED7028"/>
    <w:rsid w:val="00EE1489"/>
    <w:rsid w:val="00EE2031"/>
    <w:rsid w:val="00EF2DDA"/>
    <w:rsid w:val="00EF2EA3"/>
    <w:rsid w:val="00EF51D4"/>
    <w:rsid w:val="00EF5BA2"/>
    <w:rsid w:val="00F01ECF"/>
    <w:rsid w:val="00F04992"/>
    <w:rsid w:val="00F06432"/>
    <w:rsid w:val="00F069BE"/>
    <w:rsid w:val="00F077B1"/>
    <w:rsid w:val="00F13CE9"/>
    <w:rsid w:val="00F14306"/>
    <w:rsid w:val="00F14F27"/>
    <w:rsid w:val="00F21863"/>
    <w:rsid w:val="00F30B46"/>
    <w:rsid w:val="00F31725"/>
    <w:rsid w:val="00F35EFA"/>
    <w:rsid w:val="00F40FF6"/>
    <w:rsid w:val="00F431D9"/>
    <w:rsid w:val="00F4505F"/>
    <w:rsid w:val="00F47653"/>
    <w:rsid w:val="00F53CF0"/>
    <w:rsid w:val="00F56FF9"/>
    <w:rsid w:val="00F6284A"/>
    <w:rsid w:val="00F63C8F"/>
    <w:rsid w:val="00F703BB"/>
    <w:rsid w:val="00F71B80"/>
    <w:rsid w:val="00F72067"/>
    <w:rsid w:val="00F724D3"/>
    <w:rsid w:val="00F73C79"/>
    <w:rsid w:val="00F7516A"/>
    <w:rsid w:val="00F769FB"/>
    <w:rsid w:val="00F76BB5"/>
    <w:rsid w:val="00F85CEA"/>
    <w:rsid w:val="00F9035D"/>
    <w:rsid w:val="00FA6951"/>
    <w:rsid w:val="00FB3195"/>
    <w:rsid w:val="00FB3E24"/>
    <w:rsid w:val="00FB5526"/>
    <w:rsid w:val="00FB6B65"/>
    <w:rsid w:val="00FC0999"/>
    <w:rsid w:val="00FC29C3"/>
    <w:rsid w:val="00FC32D2"/>
    <w:rsid w:val="00FF4E66"/>
    <w:rsid w:val="00FF6053"/>
    <w:rsid w:val="00FF6CB7"/>
    <w:rsid w:val="00FF7934"/>
    <w:rsid w:val="01001B5E"/>
    <w:rsid w:val="01042CD0"/>
    <w:rsid w:val="010C7928"/>
    <w:rsid w:val="010D427B"/>
    <w:rsid w:val="010F31C2"/>
    <w:rsid w:val="01161381"/>
    <w:rsid w:val="01205D5C"/>
    <w:rsid w:val="01214B27"/>
    <w:rsid w:val="0140055C"/>
    <w:rsid w:val="015772A4"/>
    <w:rsid w:val="015D22F0"/>
    <w:rsid w:val="017C3B38"/>
    <w:rsid w:val="01804A4C"/>
    <w:rsid w:val="01825DB5"/>
    <w:rsid w:val="018A00DA"/>
    <w:rsid w:val="01A175C9"/>
    <w:rsid w:val="01C25759"/>
    <w:rsid w:val="01C663FA"/>
    <w:rsid w:val="01D24FB3"/>
    <w:rsid w:val="01F604DC"/>
    <w:rsid w:val="01F74F65"/>
    <w:rsid w:val="02014D4E"/>
    <w:rsid w:val="0213182E"/>
    <w:rsid w:val="021358C1"/>
    <w:rsid w:val="02310398"/>
    <w:rsid w:val="02357F37"/>
    <w:rsid w:val="023E4E61"/>
    <w:rsid w:val="025E5F48"/>
    <w:rsid w:val="027C24D3"/>
    <w:rsid w:val="029702A0"/>
    <w:rsid w:val="02AE1EF0"/>
    <w:rsid w:val="02DB13BB"/>
    <w:rsid w:val="02DE5ECF"/>
    <w:rsid w:val="02ED6275"/>
    <w:rsid w:val="02F03E56"/>
    <w:rsid w:val="03011FBB"/>
    <w:rsid w:val="03085D33"/>
    <w:rsid w:val="032D650E"/>
    <w:rsid w:val="03404493"/>
    <w:rsid w:val="03433852"/>
    <w:rsid w:val="034B6409"/>
    <w:rsid w:val="035C61F4"/>
    <w:rsid w:val="03621338"/>
    <w:rsid w:val="03784884"/>
    <w:rsid w:val="038A3960"/>
    <w:rsid w:val="038E1794"/>
    <w:rsid w:val="03993BA4"/>
    <w:rsid w:val="039C5442"/>
    <w:rsid w:val="03AB5D95"/>
    <w:rsid w:val="03E45465"/>
    <w:rsid w:val="040D7FAB"/>
    <w:rsid w:val="04223B99"/>
    <w:rsid w:val="04247911"/>
    <w:rsid w:val="042D2EE1"/>
    <w:rsid w:val="043438CC"/>
    <w:rsid w:val="04354D48"/>
    <w:rsid w:val="0438617D"/>
    <w:rsid w:val="043E5CA0"/>
    <w:rsid w:val="0440503D"/>
    <w:rsid w:val="044E498E"/>
    <w:rsid w:val="046248DD"/>
    <w:rsid w:val="046D62C1"/>
    <w:rsid w:val="047937EE"/>
    <w:rsid w:val="047D3094"/>
    <w:rsid w:val="04926F7C"/>
    <w:rsid w:val="049A5E25"/>
    <w:rsid w:val="049A7C5C"/>
    <w:rsid w:val="04AF4629"/>
    <w:rsid w:val="04B769D7"/>
    <w:rsid w:val="05080807"/>
    <w:rsid w:val="050B75B0"/>
    <w:rsid w:val="05171224"/>
    <w:rsid w:val="05300538"/>
    <w:rsid w:val="05405B37"/>
    <w:rsid w:val="054A15F9"/>
    <w:rsid w:val="055661F0"/>
    <w:rsid w:val="05590EC0"/>
    <w:rsid w:val="055A452F"/>
    <w:rsid w:val="058455E9"/>
    <w:rsid w:val="05882122"/>
    <w:rsid w:val="05A552D0"/>
    <w:rsid w:val="05A928F5"/>
    <w:rsid w:val="05C84C14"/>
    <w:rsid w:val="05D37841"/>
    <w:rsid w:val="05D47115"/>
    <w:rsid w:val="05DD246D"/>
    <w:rsid w:val="060A6FDB"/>
    <w:rsid w:val="0615364D"/>
    <w:rsid w:val="06293905"/>
    <w:rsid w:val="06510766"/>
    <w:rsid w:val="065B7E70"/>
    <w:rsid w:val="06683AC5"/>
    <w:rsid w:val="067B6C86"/>
    <w:rsid w:val="068943A3"/>
    <w:rsid w:val="069D7E4F"/>
    <w:rsid w:val="06A13402"/>
    <w:rsid w:val="06A92350"/>
    <w:rsid w:val="06A95396"/>
    <w:rsid w:val="06AF3BB6"/>
    <w:rsid w:val="06BF7DC5"/>
    <w:rsid w:val="06CB7901"/>
    <w:rsid w:val="06EB709F"/>
    <w:rsid w:val="06F76824"/>
    <w:rsid w:val="07027CB2"/>
    <w:rsid w:val="0708176C"/>
    <w:rsid w:val="070B125C"/>
    <w:rsid w:val="0714483A"/>
    <w:rsid w:val="07205272"/>
    <w:rsid w:val="0721638A"/>
    <w:rsid w:val="0726771F"/>
    <w:rsid w:val="072F2FE1"/>
    <w:rsid w:val="07373DFF"/>
    <w:rsid w:val="074F739B"/>
    <w:rsid w:val="07547339"/>
    <w:rsid w:val="07681384"/>
    <w:rsid w:val="076D15CF"/>
    <w:rsid w:val="0771621C"/>
    <w:rsid w:val="07834772"/>
    <w:rsid w:val="07881F14"/>
    <w:rsid w:val="079335E8"/>
    <w:rsid w:val="07950B26"/>
    <w:rsid w:val="079770BD"/>
    <w:rsid w:val="07A9483C"/>
    <w:rsid w:val="07B32686"/>
    <w:rsid w:val="07B90CB8"/>
    <w:rsid w:val="07C94F20"/>
    <w:rsid w:val="07EC6998"/>
    <w:rsid w:val="07EF567E"/>
    <w:rsid w:val="082617B1"/>
    <w:rsid w:val="08326375"/>
    <w:rsid w:val="08395955"/>
    <w:rsid w:val="083B38DA"/>
    <w:rsid w:val="085C07B4"/>
    <w:rsid w:val="086C7AD9"/>
    <w:rsid w:val="08793814"/>
    <w:rsid w:val="08B54622"/>
    <w:rsid w:val="08B651F8"/>
    <w:rsid w:val="08B94EA4"/>
    <w:rsid w:val="08D0778A"/>
    <w:rsid w:val="08D105CF"/>
    <w:rsid w:val="08EB30F3"/>
    <w:rsid w:val="090141AE"/>
    <w:rsid w:val="09104C43"/>
    <w:rsid w:val="091A108D"/>
    <w:rsid w:val="092D370C"/>
    <w:rsid w:val="093170AD"/>
    <w:rsid w:val="09593DC8"/>
    <w:rsid w:val="096977A7"/>
    <w:rsid w:val="097428B1"/>
    <w:rsid w:val="098047A9"/>
    <w:rsid w:val="09812578"/>
    <w:rsid w:val="098E3A7F"/>
    <w:rsid w:val="099A2423"/>
    <w:rsid w:val="099C263F"/>
    <w:rsid w:val="099F5C8C"/>
    <w:rsid w:val="09A00CBD"/>
    <w:rsid w:val="09B07E99"/>
    <w:rsid w:val="09B63701"/>
    <w:rsid w:val="09C676BC"/>
    <w:rsid w:val="09D2734D"/>
    <w:rsid w:val="09E0252C"/>
    <w:rsid w:val="09F07111"/>
    <w:rsid w:val="09F47D86"/>
    <w:rsid w:val="0A170D31"/>
    <w:rsid w:val="0A1A0F85"/>
    <w:rsid w:val="0A2A7C4B"/>
    <w:rsid w:val="0A2C39C3"/>
    <w:rsid w:val="0A6B2F83"/>
    <w:rsid w:val="0A801619"/>
    <w:rsid w:val="0A852554"/>
    <w:rsid w:val="0A8530D4"/>
    <w:rsid w:val="0A8C4462"/>
    <w:rsid w:val="0A9E7566"/>
    <w:rsid w:val="0AC97464"/>
    <w:rsid w:val="0ACB4F8A"/>
    <w:rsid w:val="0B1840F3"/>
    <w:rsid w:val="0B362C2E"/>
    <w:rsid w:val="0B4765DB"/>
    <w:rsid w:val="0B531BA6"/>
    <w:rsid w:val="0B564137"/>
    <w:rsid w:val="0B6F4C92"/>
    <w:rsid w:val="0B792059"/>
    <w:rsid w:val="0B903428"/>
    <w:rsid w:val="0BA3331A"/>
    <w:rsid w:val="0BB71A9C"/>
    <w:rsid w:val="0BBC2B25"/>
    <w:rsid w:val="0BC173C1"/>
    <w:rsid w:val="0BD769E2"/>
    <w:rsid w:val="0BDA3BF7"/>
    <w:rsid w:val="0BEE14F3"/>
    <w:rsid w:val="0BF3673C"/>
    <w:rsid w:val="0C053B52"/>
    <w:rsid w:val="0C053C37"/>
    <w:rsid w:val="0C0544CC"/>
    <w:rsid w:val="0C0B6212"/>
    <w:rsid w:val="0C0C7E55"/>
    <w:rsid w:val="0C104C1F"/>
    <w:rsid w:val="0C145D9D"/>
    <w:rsid w:val="0C1D6200"/>
    <w:rsid w:val="0C222931"/>
    <w:rsid w:val="0C2D7234"/>
    <w:rsid w:val="0C2F095A"/>
    <w:rsid w:val="0C36131D"/>
    <w:rsid w:val="0C53395F"/>
    <w:rsid w:val="0C5965C6"/>
    <w:rsid w:val="0CB851F0"/>
    <w:rsid w:val="0CBA3508"/>
    <w:rsid w:val="0CDA7707"/>
    <w:rsid w:val="0CEF4270"/>
    <w:rsid w:val="0CF944DF"/>
    <w:rsid w:val="0D2D1B09"/>
    <w:rsid w:val="0D4136B9"/>
    <w:rsid w:val="0D4F3ECC"/>
    <w:rsid w:val="0D5F19BA"/>
    <w:rsid w:val="0D6F67E7"/>
    <w:rsid w:val="0D717528"/>
    <w:rsid w:val="0D781C9F"/>
    <w:rsid w:val="0D8633EB"/>
    <w:rsid w:val="0D913B3D"/>
    <w:rsid w:val="0D984ECC"/>
    <w:rsid w:val="0DA46163"/>
    <w:rsid w:val="0DAE1DB3"/>
    <w:rsid w:val="0DCB52A1"/>
    <w:rsid w:val="0DD04666"/>
    <w:rsid w:val="0DEF3BD0"/>
    <w:rsid w:val="0E092BBD"/>
    <w:rsid w:val="0E160D23"/>
    <w:rsid w:val="0E2055ED"/>
    <w:rsid w:val="0E331EBF"/>
    <w:rsid w:val="0E460DCC"/>
    <w:rsid w:val="0E734718"/>
    <w:rsid w:val="0E7C6A4D"/>
    <w:rsid w:val="0E7F768D"/>
    <w:rsid w:val="0E831829"/>
    <w:rsid w:val="0EA06E30"/>
    <w:rsid w:val="0EAE05D2"/>
    <w:rsid w:val="0EBC4BEA"/>
    <w:rsid w:val="0EC00B7E"/>
    <w:rsid w:val="0EC346AA"/>
    <w:rsid w:val="0EE83CC3"/>
    <w:rsid w:val="0EFD76DC"/>
    <w:rsid w:val="0F0C791F"/>
    <w:rsid w:val="0F174D9C"/>
    <w:rsid w:val="0F2715E9"/>
    <w:rsid w:val="0F3B6457"/>
    <w:rsid w:val="0F3D6EB8"/>
    <w:rsid w:val="0F41250E"/>
    <w:rsid w:val="0F4C2412"/>
    <w:rsid w:val="0F5034D9"/>
    <w:rsid w:val="0F5A3F5F"/>
    <w:rsid w:val="0F7B4AA5"/>
    <w:rsid w:val="0FA4224E"/>
    <w:rsid w:val="0FA638D0"/>
    <w:rsid w:val="0FB029A1"/>
    <w:rsid w:val="0FDD27BB"/>
    <w:rsid w:val="0FEF20D8"/>
    <w:rsid w:val="0FF367C8"/>
    <w:rsid w:val="0FFF1232"/>
    <w:rsid w:val="10152804"/>
    <w:rsid w:val="102B2027"/>
    <w:rsid w:val="105570A4"/>
    <w:rsid w:val="10C633DB"/>
    <w:rsid w:val="10D477F8"/>
    <w:rsid w:val="10DD167B"/>
    <w:rsid w:val="10DE3FE2"/>
    <w:rsid w:val="10EF71F3"/>
    <w:rsid w:val="112763D5"/>
    <w:rsid w:val="11324A9E"/>
    <w:rsid w:val="11423ACC"/>
    <w:rsid w:val="114415F3"/>
    <w:rsid w:val="114F1D57"/>
    <w:rsid w:val="11987B90"/>
    <w:rsid w:val="119D5369"/>
    <w:rsid w:val="119F0F1F"/>
    <w:rsid w:val="11BC621A"/>
    <w:rsid w:val="11DA40C9"/>
    <w:rsid w:val="11DF754B"/>
    <w:rsid w:val="11F34DC7"/>
    <w:rsid w:val="123B7003"/>
    <w:rsid w:val="123E02C0"/>
    <w:rsid w:val="12413D84"/>
    <w:rsid w:val="124469C9"/>
    <w:rsid w:val="12603BC3"/>
    <w:rsid w:val="12681311"/>
    <w:rsid w:val="12834F17"/>
    <w:rsid w:val="12906AB9"/>
    <w:rsid w:val="12A367ED"/>
    <w:rsid w:val="12A85BB1"/>
    <w:rsid w:val="12BF5678"/>
    <w:rsid w:val="12C0719A"/>
    <w:rsid w:val="12C57143"/>
    <w:rsid w:val="12C802C8"/>
    <w:rsid w:val="12CC7AF2"/>
    <w:rsid w:val="12CF1390"/>
    <w:rsid w:val="12CF26BE"/>
    <w:rsid w:val="12D34BE9"/>
    <w:rsid w:val="12D90460"/>
    <w:rsid w:val="12E35688"/>
    <w:rsid w:val="13256D52"/>
    <w:rsid w:val="13425E94"/>
    <w:rsid w:val="13710699"/>
    <w:rsid w:val="137354D6"/>
    <w:rsid w:val="13A46379"/>
    <w:rsid w:val="13B50586"/>
    <w:rsid w:val="13C3565A"/>
    <w:rsid w:val="13E54649"/>
    <w:rsid w:val="13E61AA9"/>
    <w:rsid w:val="13EB044B"/>
    <w:rsid w:val="14172FEE"/>
    <w:rsid w:val="141F6AD6"/>
    <w:rsid w:val="14332B1B"/>
    <w:rsid w:val="147F5F82"/>
    <w:rsid w:val="14904534"/>
    <w:rsid w:val="14935F58"/>
    <w:rsid w:val="14AC4D30"/>
    <w:rsid w:val="14CB7625"/>
    <w:rsid w:val="14F12FE3"/>
    <w:rsid w:val="15192D96"/>
    <w:rsid w:val="151C4634"/>
    <w:rsid w:val="1542409B"/>
    <w:rsid w:val="15497FD9"/>
    <w:rsid w:val="155B7D18"/>
    <w:rsid w:val="155C4A63"/>
    <w:rsid w:val="155D0ED5"/>
    <w:rsid w:val="155D7127"/>
    <w:rsid w:val="15604521"/>
    <w:rsid w:val="156C206D"/>
    <w:rsid w:val="156E148D"/>
    <w:rsid w:val="157102FE"/>
    <w:rsid w:val="157B135B"/>
    <w:rsid w:val="157B3D69"/>
    <w:rsid w:val="157D50D3"/>
    <w:rsid w:val="159D365E"/>
    <w:rsid w:val="15A30C01"/>
    <w:rsid w:val="15AA0F6C"/>
    <w:rsid w:val="15D05B4B"/>
    <w:rsid w:val="15D22C36"/>
    <w:rsid w:val="15F47393"/>
    <w:rsid w:val="160A134F"/>
    <w:rsid w:val="16353D43"/>
    <w:rsid w:val="16421E79"/>
    <w:rsid w:val="166853A5"/>
    <w:rsid w:val="168C3EA7"/>
    <w:rsid w:val="169302BA"/>
    <w:rsid w:val="1696508D"/>
    <w:rsid w:val="16B72867"/>
    <w:rsid w:val="16C4073A"/>
    <w:rsid w:val="16C507EE"/>
    <w:rsid w:val="16D1782B"/>
    <w:rsid w:val="16E318AE"/>
    <w:rsid w:val="16F22091"/>
    <w:rsid w:val="170119E7"/>
    <w:rsid w:val="17114F3D"/>
    <w:rsid w:val="17264F32"/>
    <w:rsid w:val="17630304"/>
    <w:rsid w:val="17670696"/>
    <w:rsid w:val="17703681"/>
    <w:rsid w:val="17827A91"/>
    <w:rsid w:val="1792703A"/>
    <w:rsid w:val="17B60D70"/>
    <w:rsid w:val="17DB3417"/>
    <w:rsid w:val="18046EEA"/>
    <w:rsid w:val="180A6807"/>
    <w:rsid w:val="183937F2"/>
    <w:rsid w:val="18581E27"/>
    <w:rsid w:val="18714C97"/>
    <w:rsid w:val="18734FCB"/>
    <w:rsid w:val="18A230A3"/>
    <w:rsid w:val="18E15979"/>
    <w:rsid w:val="18F17390"/>
    <w:rsid w:val="18F57676"/>
    <w:rsid w:val="18F877CD"/>
    <w:rsid w:val="19145A63"/>
    <w:rsid w:val="192A5572"/>
    <w:rsid w:val="192F0DDA"/>
    <w:rsid w:val="196A001E"/>
    <w:rsid w:val="19956387"/>
    <w:rsid w:val="199576BC"/>
    <w:rsid w:val="19A231E4"/>
    <w:rsid w:val="19B96A2A"/>
    <w:rsid w:val="19E06B20"/>
    <w:rsid w:val="19E51499"/>
    <w:rsid w:val="1A0F6EBC"/>
    <w:rsid w:val="1A206975"/>
    <w:rsid w:val="1A2E1092"/>
    <w:rsid w:val="1A2F0999"/>
    <w:rsid w:val="1A3A0683"/>
    <w:rsid w:val="1A4E34E2"/>
    <w:rsid w:val="1A4E703E"/>
    <w:rsid w:val="1A5C1244"/>
    <w:rsid w:val="1A660624"/>
    <w:rsid w:val="1A8230F2"/>
    <w:rsid w:val="1A9D1D74"/>
    <w:rsid w:val="1AAD645B"/>
    <w:rsid w:val="1ABA0B77"/>
    <w:rsid w:val="1ABF584D"/>
    <w:rsid w:val="1AC35C7E"/>
    <w:rsid w:val="1AC5013C"/>
    <w:rsid w:val="1AC90DBB"/>
    <w:rsid w:val="1AD52D7C"/>
    <w:rsid w:val="1AD85142"/>
    <w:rsid w:val="1ADA355B"/>
    <w:rsid w:val="1AEC6857"/>
    <w:rsid w:val="1AFD0A64"/>
    <w:rsid w:val="1AFD5240"/>
    <w:rsid w:val="1B0678E6"/>
    <w:rsid w:val="1B1073BD"/>
    <w:rsid w:val="1B1464DA"/>
    <w:rsid w:val="1B18389D"/>
    <w:rsid w:val="1B414216"/>
    <w:rsid w:val="1B4712B4"/>
    <w:rsid w:val="1B4A1EFB"/>
    <w:rsid w:val="1B4E6AC0"/>
    <w:rsid w:val="1B59033C"/>
    <w:rsid w:val="1B591D47"/>
    <w:rsid w:val="1B7C1D69"/>
    <w:rsid w:val="1B7E1BA5"/>
    <w:rsid w:val="1B8D3B96"/>
    <w:rsid w:val="1B9D4692"/>
    <w:rsid w:val="1BAA11EC"/>
    <w:rsid w:val="1BB90CA1"/>
    <w:rsid w:val="1BCF1B78"/>
    <w:rsid w:val="1BF036D7"/>
    <w:rsid w:val="1C0727F9"/>
    <w:rsid w:val="1C1F5A4A"/>
    <w:rsid w:val="1C310E6E"/>
    <w:rsid w:val="1C6012AB"/>
    <w:rsid w:val="1C6C5D0E"/>
    <w:rsid w:val="1C9C6787"/>
    <w:rsid w:val="1CA06134"/>
    <w:rsid w:val="1CAA0778"/>
    <w:rsid w:val="1CB307B7"/>
    <w:rsid w:val="1CDBDCCC"/>
    <w:rsid w:val="1CDC3367"/>
    <w:rsid w:val="1CDD7B74"/>
    <w:rsid w:val="1CE974F2"/>
    <w:rsid w:val="1CF06AD2"/>
    <w:rsid w:val="1CF13015"/>
    <w:rsid w:val="1CF739BD"/>
    <w:rsid w:val="1CF77E61"/>
    <w:rsid w:val="1CFA40C7"/>
    <w:rsid w:val="1D03144C"/>
    <w:rsid w:val="1D1D2E9A"/>
    <w:rsid w:val="1D2D5A96"/>
    <w:rsid w:val="1D484C98"/>
    <w:rsid w:val="1D4F3A1A"/>
    <w:rsid w:val="1D5A03F0"/>
    <w:rsid w:val="1D5A5087"/>
    <w:rsid w:val="1D6D0123"/>
    <w:rsid w:val="1D7B763E"/>
    <w:rsid w:val="1D9236E6"/>
    <w:rsid w:val="1D9B7BE0"/>
    <w:rsid w:val="1DB13F66"/>
    <w:rsid w:val="1DB16262"/>
    <w:rsid w:val="1DC064A5"/>
    <w:rsid w:val="1DD0420E"/>
    <w:rsid w:val="1DD71583"/>
    <w:rsid w:val="1DDF0D52"/>
    <w:rsid w:val="1DE10342"/>
    <w:rsid w:val="1DEA114A"/>
    <w:rsid w:val="1DFE0D7B"/>
    <w:rsid w:val="1E01086B"/>
    <w:rsid w:val="1E030EA7"/>
    <w:rsid w:val="1E386F53"/>
    <w:rsid w:val="1E393200"/>
    <w:rsid w:val="1E5B2ED9"/>
    <w:rsid w:val="1E6578B1"/>
    <w:rsid w:val="1E696B3C"/>
    <w:rsid w:val="1E743613"/>
    <w:rsid w:val="1E8474D2"/>
    <w:rsid w:val="1E990AA4"/>
    <w:rsid w:val="1EA23DFC"/>
    <w:rsid w:val="1EF354C6"/>
    <w:rsid w:val="1EFD54D7"/>
    <w:rsid w:val="1F010B23"/>
    <w:rsid w:val="1F0300B3"/>
    <w:rsid w:val="1F204D21"/>
    <w:rsid w:val="1F407D4D"/>
    <w:rsid w:val="1F42517D"/>
    <w:rsid w:val="1F505606"/>
    <w:rsid w:val="1F6A2B6C"/>
    <w:rsid w:val="1F7B459F"/>
    <w:rsid w:val="1FA46EDF"/>
    <w:rsid w:val="1FB04095"/>
    <w:rsid w:val="1FBD4A07"/>
    <w:rsid w:val="1FEB532F"/>
    <w:rsid w:val="1FED72F9"/>
    <w:rsid w:val="1FFA3164"/>
    <w:rsid w:val="200E3420"/>
    <w:rsid w:val="201F1E9A"/>
    <w:rsid w:val="20772E56"/>
    <w:rsid w:val="208F0761"/>
    <w:rsid w:val="20A21E92"/>
    <w:rsid w:val="20AA51EA"/>
    <w:rsid w:val="20E07ADB"/>
    <w:rsid w:val="20E4342B"/>
    <w:rsid w:val="21022930"/>
    <w:rsid w:val="212060DA"/>
    <w:rsid w:val="214C0122"/>
    <w:rsid w:val="2152200F"/>
    <w:rsid w:val="21857846"/>
    <w:rsid w:val="21962A85"/>
    <w:rsid w:val="219F2875"/>
    <w:rsid w:val="219F4623"/>
    <w:rsid w:val="21B63F2E"/>
    <w:rsid w:val="21B6553A"/>
    <w:rsid w:val="21B93937"/>
    <w:rsid w:val="21C135B4"/>
    <w:rsid w:val="21D818E3"/>
    <w:rsid w:val="21E07116"/>
    <w:rsid w:val="22177638"/>
    <w:rsid w:val="222334A6"/>
    <w:rsid w:val="22244B28"/>
    <w:rsid w:val="22260973"/>
    <w:rsid w:val="22317971"/>
    <w:rsid w:val="22881908"/>
    <w:rsid w:val="22BD40D4"/>
    <w:rsid w:val="22BE2913"/>
    <w:rsid w:val="22D91657"/>
    <w:rsid w:val="22E4543C"/>
    <w:rsid w:val="22EA7B20"/>
    <w:rsid w:val="23234B20"/>
    <w:rsid w:val="232D2EBA"/>
    <w:rsid w:val="23411E36"/>
    <w:rsid w:val="235428BD"/>
    <w:rsid w:val="235A6A54"/>
    <w:rsid w:val="2372447B"/>
    <w:rsid w:val="238C0BD7"/>
    <w:rsid w:val="2394075B"/>
    <w:rsid w:val="239D18F1"/>
    <w:rsid w:val="23A1013B"/>
    <w:rsid w:val="23EB1DA2"/>
    <w:rsid w:val="23F01589"/>
    <w:rsid w:val="24042E63"/>
    <w:rsid w:val="240C1F4D"/>
    <w:rsid w:val="241E2633"/>
    <w:rsid w:val="244D32E1"/>
    <w:rsid w:val="246B6A3F"/>
    <w:rsid w:val="24755405"/>
    <w:rsid w:val="24786FBA"/>
    <w:rsid w:val="247D23D0"/>
    <w:rsid w:val="24857B00"/>
    <w:rsid w:val="24873E1C"/>
    <w:rsid w:val="24CD16F0"/>
    <w:rsid w:val="24DD793C"/>
    <w:rsid w:val="24E905D9"/>
    <w:rsid w:val="24F7676B"/>
    <w:rsid w:val="250A26FB"/>
    <w:rsid w:val="25155A60"/>
    <w:rsid w:val="251F5F98"/>
    <w:rsid w:val="25206ABC"/>
    <w:rsid w:val="253440A5"/>
    <w:rsid w:val="25535E50"/>
    <w:rsid w:val="25545725"/>
    <w:rsid w:val="25750186"/>
    <w:rsid w:val="25757B41"/>
    <w:rsid w:val="259E5CB2"/>
    <w:rsid w:val="259F679B"/>
    <w:rsid w:val="25B257C8"/>
    <w:rsid w:val="25C46C8E"/>
    <w:rsid w:val="26166DCD"/>
    <w:rsid w:val="261A071C"/>
    <w:rsid w:val="262C6B24"/>
    <w:rsid w:val="263F0183"/>
    <w:rsid w:val="264147EC"/>
    <w:rsid w:val="264D3B10"/>
    <w:rsid w:val="265C50DF"/>
    <w:rsid w:val="2661634B"/>
    <w:rsid w:val="26867B60"/>
    <w:rsid w:val="26AA58EB"/>
    <w:rsid w:val="26C64400"/>
    <w:rsid w:val="26CB0C28"/>
    <w:rsid w:val="26D42FC1"/>
    <w:rsid w:val="26D7485F"/>
    <w:rsid w:val="26F251F8"/>
    <w:rsid w:val="27247AA4"/>
    <w:rsid w:val="27457A1B"/>
    <w:rsid w:val="27710059"/>
    <w:rsid w:val="27896A24"/>
    <w:rsid w:val="27955AB7"/>
    <w:rsid w:val="279D33B3"/>
    <w:rsid w:val="279D6E51"/>
    <w:rsid w:val="27B54BA0"/>
    <w:rsid w:val="27CC1EEA"/>
    <w:rsid w:val="27D35B31"/>
    <w:rsid w:val="27EC5D72"/>
    <w:rsid w:val="27EFE7D9"/>
    <w:rsid w:val="27F07987"/>
    <w:rsid w:val="280F7588"/>
    <w:rsid w:val="281D51F2"/>
    <w:rsid w:val="28417B92"/>
    <w:rsid w:val="28481571"/>
    <w:rsid w:val="28652114"/>
    <w:rsid w:val="287C35DA"/>
    <w:rsid w:val="28862099"/>
    <w:rsid w:val="28963054"/>
    <w:rsid w:val="28A644E9"/>
    <w:rsid w:val="28D56B7C"/>
    <w:rsid w:val="28EA3C40"/>
    <w:rsid w:val="28F2772E"/>
    <w:rsid w:val="291122AA"/>
    <w:rsid w:val="29124E1C"/>
    <w:rsid w:val="29347D47"/>
    <w:rsid w:val="29365E97"/>
    <w:rsid w:val="29543F45"/>
    <w:rsid w:val="295E4DC4"/>
    <w:rsid w:val="296248B4"/>
    <w:rsid w:val="29673A94"/>
    <w:rsid w:val="29907482"/>
    <w:rsid w:val="29995DFC"/>
    <w:rsid w:val="29A812AE"/>
    <w:rsid w:val="29D369EB"/>
    <w:rsid w:val="29E111F5"/>
    <w:rsid w:val="29E22D43"/>
    <w:rsid w:val="29E7138B"/>
    <w:rsid w:val="29F74C88"/>
    <w:rsid w:val="2A5E32CD"/>
    <w:rsid w:val="2A6428AE"/>
    <w:rsid w:val="2A73664D"/>
    <w:rsid w:val="2A7F1357"/>
    <w:rsid w:val="2A843E4B"/>
    <w:rsid w:val="2A864E2F"/>
    <w:rsid w:val="2A866380"/>
    <w:rsid w:val="2A866BB6"/>
    <w:rsid w:val="2AA342A4"/>
    <w:rsid w:val="2AC1560A"/>
    <w:rsid w:val="2AC63648"/>
    <w:rsid w:val="2AE15CAC"/>
    <w:rsid w:val="2B3B1C30"/>
    <w:rsid w:val="2B5B074A"/>
    <w:rsid w:val="2B6911CD"/>
    <w:rsid w:val="2B70058A"/>
    <w:rsid w:val="2B7F32D8"/>
    <w:rsid w:val="2B9351F9"/>
    <w:rsid w:val="2B9F360B"/>
    <w:rsid w:val="2BA24A50"/>
    <w:rsid w:val="2BB55CAA"/>
    <w:rsid w:val="2BB5659B"/>
    <w:rsid w:val="2BF239A4"/>
    <w:rsid w:val="2BF33EE9"/>
    <w:rsid w:val="2BF873FA"/>
    <w:rsid w:val="2C0C0B07"/>
    <w:rsid w:val="2C1443AA"/>
    <w:rsid w:val="2C1D2D14"/>
    <w:rsid w:val="2C1D328F"/>
    <w:rsid w:val="2C2440A3"/>
    <w:rsid w:val="2C354B23"/>
    <w:rsid w:val="2C363DD6"/>
    <w:rsid w:val="2C3D5164"/>
    <w:rsid w:val="2C4D184B"/>
    <w:rsid w:val="2C90761C"/>
    <w:rsid w:val="2CA06DE1"/>
    <w:rsid w:val="2CC22BD3"/>
    <w:rsid w:val="2CC66F08"/>
    <w:rsid w:val="2CC83C8C"/>
    <w:rsid w:val="2CD0422B"/>
    <w:rsid w:val="2CDE49BB"/>
    <w:rsid w:val="2D08486A"/>
    <w:rsid w:val="2D0D0AD9"/>
    <w:rsid w:val="2D180392"/>
    <w:rsid w:val="2D297497"/>
    <w:rsid w:val="2D2F4ECF"/>
    <w:rsid w:val="2D7948F8"/>
    <w:rsid w:val="2D964B2C"/>
    <w:rsid w:val="2DA1049F"/>
    <w:rsid w:val="2DC1033D"/>
    <w:rsid w:val="2DC86CB0"/>
    <w:rsid w:val="2DCD42C6"/>
    <w:rsid w:val="2DCF540A"/>
    <w:rsid w:val="2DD815E9"/>
    <w:rsid w:val="2DDC4502"/>
    <w:rsid w:val="2DE27D71"/>
    <w:rsid w:val="2E0B376C"/>
    <w:rsid w:val="2E537B71"/>
    <w:rsid w:val="2E8D1358"/>
    <w:rsid w:val="2EB3170E"/>
    <w:rsid w:val="2EBA484A"/>
    <w:rsid w:val="2EC1525B"/>
    <w:rsid w:val="2ED95618"/>
    <w:rsid w:val="2EE03C9D"/>
    <w:rsid w:val="2EED4F50"/>
    <w:rsid w:val="2F0D52C2"/>
    <w:rsid w:val="2F2D3C44"/>
    <w:rsid w:val="2F5613CC"/>
    <w:rsid w:val="2F5E0A87"/>
    <w:rsid w:val="2F5F3E6D"/>
    <w:rsid w:val="2FB120F1"/>
    <w:rsid w:val="2FBE57D8"/>
    <w:rsid w:val="2FCA33D5"/>
    <w:rsid w:val="2FCA6D0F"/>
    <w:rsid w:val="2FDB716E"/>
    <w:rsid w:val="2FE222AB"/>
    <w:rsid w:val="2FE37DD1"/>
    <w:rsid w:val="2FE778C1"/>
    <w:rsid w:val="301D7787"/>
    <w:rsid w:val="303D2927"/>
    <w:rsid w:val="3051435C"/>
    <w:rsid w:val="306A22A0"/>
    <w:rsid w:val="308415B4"/>
    <w:rsid w:val="308F421F"/>
    <w:rsid w:val="309664EA"/>
    <w:rsid w:val="309C4C79"/>
    <w:rsid w:val="30A03BD8"/>
    <w:rsid w:val="30CC52AD"/>
    <w:rsid w:val="310657C6"/>
    <w:rsid w:val="3106646D"/>
    <w:rsid w:val="311F308B"/>
    <w:rsid w:val="31472781"/>
    <w:rsid w:val="315229C3"/>
    <w:rsid w:val="3174167C"/>
    <w:rsid w:val="317A6513"/>
    <w:rsid w:val="318D2BDD"/>
    <w:rsid w:val="319E48F7"/>
    <w:rsid w:val="31B311EF"/>
    <w:rsid w:val="31B9703B"/>
    <w:rsid w:val="31BB2DB3"/>
    <w:rsid w:val="320363C7"/>
    <w:rsid w:val="322E5C7B"/>
    <w:rsid w:val="322F74CA"/>
    <w:rsid w:val="32506E1A"/>
    <w:rsid w:val="3259390D"/>
    <w:rsid w:val="32654560"/>
    <w:rsid w:val="32785148"/>
    <w:rsid w:val="32A90F5A"/>
    <w:rsid w:val="32AB5D01"/>
    <w:rsid w:val="32BE5007"/>
    <w:rsid w:val="32D4241F"/>
    <w:rsid w:val="32D81743"/>
    <w:rsid w:val="33056B2B"/>
    <w:rsid w:val="33062754"/>
    <w:rsid w:val="330E1609"/>
    <w:rsid w:val="33152997"/>
    <w:rsid w:val="331C534D"/>
    <w:rsid w:val="331F39B8"/>
    <w:rsid w:val="33245CBD"/>
    <w:rsid w:val="332C549A"/>
    <w:rsid w:val="33353039"/>
    <w:rsid w:val="335D6034"/>
    <w:rsid w:val="33775400"/>
    <w:rsid w:val="337954A8"/>
    <w:rsid w:val="33837901"/>
    <w:rsid w:val="338D519C"/>
    <w:rsid w:val="33AF6B46"/>
    <w:rsid w:val="33BA54E8"/>
    <w:rsid w:val="33E365F1"/>
    <w:rsid w:val="33EA08C9"/>
    <w:rsid w:val="33FF9183"/>
    <w:rsid w:val="342304E9"/>
    <w:rsid w:val="343C3F54"/>
    <w:rsid w:val="3451578B"/>
    <w:rsid w:val="345377F3"/>
    <w:rsid w:val="346D41DC"/>
    <w:rsid w:val="347857C0"/>
    <w:rsid w:val="348576A9"/>
    <w:rsid w:val="348B5DC7"/>
    <w:rsid w:val="34945B3E"/>
    <w:rsid w:val="34C208FD"/>
    <w:rsid w:val="34D128EE"/>
    <w:rsid w:val="34EB206C"/>
    <w:rsid w:val="34EE3FE3"/>
    <w:rsid w:val="35033ACD"/>
    <w:rsid w:val="351D3D85"/>
    <w:rsid w:val="351E5F82"/>
    <w:rsid w:val="35233873"/>
    <w:rsid w:val="352E6297"/>
    <w:rsid w:val="3556390E"/>
    <w:rsid w:val="35675000"/>
    <w:rsid w:val="358E645A"/>
    <w:rsid w:val="359D24F4"/>
    <w:rsid w:val="35A41376"/>
    <w:rsid w:val="35AB75E3"/>
    <w:rsid w:val="35B446E9"/>
    <w:rsid w:val="35B6283D"/>
    <w:rsid w:val="35B80D71"/>
    <w:rsid w:val="35C42453"/>
    <w:rsid w:val="35CD7D9C"/>
    <w:rsid w:val="35D10667"/>
    <w:rsid w:val="363D21EC"/>
    <w:rsid w:val="36407B32"/>
    <w:rsid w:val="36484E32"/>
    <w:rsid w:val="367479D5"/>
    <w:rsid w:val="36752BF5"/>
    <w:rsid w:val="367D284B"/>
    <w:rsid w:val="36A22794"/>
    <w:rsid w:val="36A52371"/>
    <w:rsid w:val="36AF0498"/>
    <w:rsid w:val="36BD75CE"/>
    <w:rsid w:val="36CF10AF"/>
    <w:rsid w:val="36E0506A"/>
    <w:rsid w:val="36E20AE8"/>
    <w:rsid w:val="36F33972"/>
    <w:rsid w:val="37420CB3"/>
    <w:rsid w:val="37425D25"/>
    <w:rsid w:val="37441A9D"/>
    <w:rsid w:val="374B434C"/>
    <w:rsid w:val="375066A5"/>
    <w:rsid w:val="37863E63"/>
    <w:rsid w:val="378679C0"/>
    <w:rsid w:val="379259E7"/>
    <w:rsid w:val="37DF3091"/>
    <w:rsid w:val="37E52D4C"/>
    <w:rsid w:val="37F6143F"/>
    <w:rsid w:val="38353194"/>
    <w:rsid w:val="383C4522"/>
    <w:rsid w:val="38417D8A"/>
    <w:rsid w:val="38726196"/>
    <w:rsid w:val="388A7983"/>
    <w:rsid w:val="388D4D7E"/>
    <w:rsid w:val="389F77AE"/>
    <w:rsid w:val="38BD38B5"/>
    <w:rsid w:val="38C20ECB"/>
    <w:rsid w:val="38DE1A7D"/>
    <w:rsid w:val="38E9759F"/>
    <w:rsid w:val="38EB0B78"/>
    <w:rsid w:val="38F002E7"/>
    <w:rsid w:val="38FF0FD9"/>
    <w:rsid w:val="390831DF"/>
    <w:rsid w:val="390A63CE"/>
    <w:rsid w:val="391E7E8A"/>
    <w:rsid w:val="39237490"/>
    <w:rsid w:val="39257DDF"/>
    <w:rsid w:val="39372861"/>
    <w:rsid w:val="397A17A6"/>
    <w:rsid w:val="39900FC9"/>
    <w:rsid w:val="399833FA"/>
    <w:rsid w:val="399A3BD0"/>
    <w:rsid w:val="399F06A6"/>
    <w:rsid w:val="39AD3A39"/>
    <w:rsid w:val="39B90520"/>
    <w:rsid w:val="39C845B9"/>
    <w:rsid w:val="39C96289"/>
    <w:rsid w:val="39D30EB6"/>
    <w:rsid w:val="39DC7D6B"/>
    <w:rsid w:val="39F95732"/>
    <w:rsid w:val="3A023E13"/>
    <w:rsid w:val="3A086DB2"/>
    <w:rsid w:val="3A161DA8"/>
    <w:rsid w:val="3A2F02C2"/>
    <w:rsid w:val="3A35213B"/>
    <w:rsid w:val="3A377697"/>
    <w:rsid w:val="3A4A1178"/>
    <w:rsid w:val="3A760230"/>
    <w:rsid w:val="3A775CE5"/>
    <w:rsid w:val="3AA54601"/>
    <w:rsid w:val="3AAF1923"/>
    <w:rsid w:val="3AB97E12"/>
    <w:rsid w:val="3AD269B2"/>
    <w:rsid w:val="3AD34E80"/>
    <w:rsid w:val="3AF364B7"/>
    <w:rsid w:val="3AFD50BC"/>
    <w:rsid w:val="3B255741"/>
    <w:rsid w:val="3B441832"/>
    <w:rsid w:val="3B460513"/>
    <w:rsid w:val="3B4756B8"/>
    <w:rsid w:val="3B7663F4"/>
    <w:rsid w:val="3BB43871"/>
    <w:rsid w:val="3BBD1E96"/>
    <w:rsid w:val="3BD11425"/>
    <w:rsid w:val="3BDD601C"/>
    <w:rsid w:val="3BE77AAF"/>
    <w:rsid w:val="3C055F11"/>
    <w:rsid w:val="3C177780"/>
    <w:rsid w:val="3C251B69"/>
    <w:rsid w:val="3C3759BD"/>
    <w:rsid w:val="3C3A6FCB"/>
    <w:rsid w:val="3C5F3697"/>
    <w:rsid w:val="3C6978B0"/>
    <w:rsid w:val="3C7A4DFC"/>
    <w:rsid w:val="3C7A6FD2"/>
    <w:rsid w:val="3CA81750"/>
    <w:rsid w:val="3CD1792F"/>
    <w:rsid w:val="3CDD3F1B"/>
    <w:rsid w:val="3CE27D8E"/>
    <w:rsid w:val="3CEC60D7"/>
    <w:rsid w:val="3D032584"/>
    <w:rsid w:val="3D0C1D07"/>
    <w:rsid w:val="3D1D2B74"/>
    <w:rsid w:val="3D4A5933"/>
    <w:rsid w:val="3D5629B8"/>
    <w:rsid w:val="3D722259"/>
    <w:rsid w:val="3D9D5A63"/>
    <w:rsid w:val="3D9E5F12"/>
    <w:rsid w:val="3DA633D9"/>
    <w:rsid w:val="3DC04496"/>
    <w:rsid w:val="3DC40F39"/>
    <w:rsid w:val="3DC96858"/>
    <w:rsid w:val="3DD31485"/>
    <w:rsid w:val="3E3C183F"/>
    <w:rsid w:val="3E3C6292"/>
    <w:rsid w:val="3E6234B2"/>
    <w:rsid w:val="3E80785E"/>
    <w:rsid w:val="3E957C76"/>
    <w:rsid w:val="3EB01478"/>
    <w:rsid w:val="3EB43004"/>
    <w:rsid w:val="3EC534C3"/>
    <w:rsid w:val="3ECD77F5"/>
    <w:rsid w:val="3F0538C0"/>
    <w:rsid w:val="3F333604"/>
    <w:rsid w:val="3F485EA2"/>
    <w:rsid w:val="3F5E7068"/>
    <w:rsid w:val="3F647B7C"/>
    <w:rsid w:val="3F8B194E"/>
    <w:rsid w:val="3FA83752"/>
    <w:rsid w:val="3FB3156E"/>
    <w:rsid w:val="3FD00AE6"/>
    <w:rsid w:val="3FE87C20"/>
    <w:rsid w:val="3FF102E8"/>
    <w:rsid w:val="3FF603C6"/>
    <w:rsid w:val="402362FA"/>
    <w:rsid w:val="404843AC"/>
    <w:rsid w:val="407C2415"/>
    <w:rsid w:val="408766D3"/>
    <w:rsid w:val="4098604B"/>
    <w:rsid w:val="40EA7211"/>
    <w:rsid w:val="40ED5268"/>
    <w:rsid w:val="40F37BF0"/>
    <w:rsid w:val="41AC3C79"/>
    <w:rsid w:val="41B238D6"/>
    <w:rsid w:val="41B43C7A"/>
    <w:rsid w:val="41C2018E"/>
    <w:rsid w:val="41C32748"/>
    <w:rsid w:val="41DC31FD"/>
    <w:rsid w:val="41DC67EC"/>
    <w:rsid w:val="41EC71F4"/>
    <w:rsid w:val="41FA2085"/>
    <w:rsid w:val="420E5181"/>
    <w:rsid w:val="42156510"/>
    <w:rsid w:val="421B301B"/>
    <w:rsid w:val="42590C07"/>
    <w:rsid w:val="42624062"/>
    <w:rsid w:val="42664FBD"/>
    <w:rsid w:val="429B6507"/>
    <w:rsid w:val="42C87F92"/>
    <w:rsid w:val="42E15E1F"/>
    <w:rsid w:val="42F04887"/>
    <w:rsid w:val="4307029E"/>
    <w:rsid w:val="4331237A"/>
    <w:rsid w:val="43353127"/>
    <w:rsid w:val="433A679F"/>
    <w:rsid w:val="43454BD3"/>
    <w:rsid w:val="434D1B67"/>
    <w:rsid w:val="43547DFD"/>
    <w:rsid w:val="43721740"/>
    <w:rsid w:val="43923B90"/>
    <w:rsid w:val="43A14AB6"/>
    <w:rsid w:val="43A85162"/>
    <w:rsid w:val="43B6162D"/>
    <w:rsid w:val="43B935A7"/>
    <w:rsid w:val="43DB2558"/>
    <w:rsid w:val="43ED0366"/>
    <w:rsid w:val="442D1437"/>
    <w:rsid w:val="44305883"/>
    <w:rsid w:val="44666601"/>
    <w:rsid w:val="44A874A1"/>
    <w:rsid w:val="44AB29BB"/>
    <w:rsid w:val="44B4052F"/>
    <w:rsid w:val="44BA627A"/>
    <w:rsid w:val="44DE52DF"/>
    <w:rsid w:val="44E75A5C"/>
    <w:rsid w:val="44F3065E"/>
    <w:rsid w:val="44FE23FB"/>
    <w:rsid w:val="45347B26"/>
    <w:rsid w:val="453A5810"/>
    <w:rsid w:val="45537A2D"/>
    <w:rsid w:val="455F7AA2"/>
    <w:rsid w:val="45684BA8"/>
    <w:rsid w:val="4571270A"/>
    <w:rsid w:val="457B75AD"/>
    <w:rsid w:val="45B63B66"/>
    <w:rsid w:val="45BB73CE"/>
    <w:rsid w:val="45C72B3E"/>
    <w:rsid w:val="45C734A1"/>
    <w:rsid w:val="45E84EEA"/>
    <w:rsid w:val="45EA70E4"/>
    <w:rsid w:val="46456C98"/>
    <w:rsid w:val="464E38A5"/>
    <w:rsid w:val="46537607"/>
    <w:rsid w:val="465D591D"/>
    <w:rsid w:val="469C0BB9"/>
    <w:rsid w:val="469C7200"/>
    <w:rsid w:val="46AE3CCE"/>
    <w:rsid w:val="46C2653A"/>
    <w:rsid w:val="46FF32EA"/>
    <w:rsid w:val="47370CD6"/>
    <w:rsid w:val="473E13FB"/>
    <w:rsid w:val="473F4C95"/>
    <w:rsid w:val="47601B73"/>
    <w:rsid w:val="477B3A7A"/>
    <w:rsid w:val="47835CCA"/>
    <w:rsid w:val="47863E95"/>
    <w:rsid w:val="47870D1B"/>
    <w:rsid w:val="478A52AA"/>
    <w:rsid w:val="47A005E9"/>
    <w:rsid w:val="47B40579"/>
    <w:rsid w:val="47D12ED9"/>
    <w:rsid w:val="47E96780"/>
    <w:rsid w:val="47F15329"/>
    <w:rsid w:val="47F6649C"/>
    <w:rsid w:val="47F96FE0"/>
    <w:rsid w:val="47FC0DA1"/>
    <w:rsid w:val="480D25E0"/>
    <w:rsid w:val="481039F9"/>
    <w:rsid w:val="4812529F"/>
    <w:rsid w:val="481903DC"/>
    <w:rsid w:val="483F0F04"/>
    <w:rsid w:val="484D4A39"/>
    <w:rsid w:val="48587156"/>
    <w:rsid w:val="487E46E3"/>
    <w:rsid w:val="48834E50"/>
    <w:rsid w:val="488A3088"/>
    <w:rsid w:val="488B374B"/>
    <w:rsid w:val="48A57EC2"/>
    <w:rsid w:val="48AD4C26"/>
    <w:rsid w:val="48BF04A3"/>
    <w:rsid w:val="48E12662"/>
    <w:rsid w:val="48E72288"/>
    <w:rsid w:val="48EA605A"/>
    <w:rsid w:val="48F071BE"/>
    <w:rsid w:val="49025314"/>
    <w:rsid w:val="4916491B"/>
    <w:rsid w:val="492B6619"/>
    <w:rsid w:val="4932630F"/>
    <w:rsid w:val="49394831"/>
    <w:rsid w:val="493D00FA"/>
    <w:rsid w:val="493F0EA9"/>
    <w:rsid w:val="49425710"/>
    <w:rsid w:val="49541CF3"/>
    <w:rsid w:val="49831177"/>
    <w:rsid w:val="499E384D"/>
    <w:rsid w:val="49A32F5E"/>
    <w:rsid w:val="49A40179"/>
    <w:rsid w:val="49B571AA"/>
    <w:rsid w:val="49B775CF"/>
    <w:rsid w:val="49C5081B"/>
    <w:rsid w:val="49D20E1C"/>
    <w:rsid w:val="49D3195D"/>
    <w:rsid w:val="4A064990"/>
    <w:rsid w:val="4A1F16A3"/>
    <w:rsid w:val="4A2A4B22"/>
    <w:rsid w:val="4A306E4B"/>
    <w:rsid w:val="4A3E412A"/>
    <w:rsid w:val="4A505B80"/>
    <w:rsid w:val="4A5C6A7C"/>
    <w:rsid w:val="4AA152BB"/>
    <w:rsid w:val="4ABF1F4E"/>
    <w:rsid w:val="4ACE3700"/>
    <w:rsid w:val="4ADE3670"/>
    <w:rsid w:val="4AE66C9B"/>
    <w:rsid w:val="4AEC1E04"/>
    <w:rsid w:val="4B164D89"/>
    <w:rsid w:val="4B201E4A"/>
    <w:rsid w:val="4B38326F"/>
    <w:rsid w:val="4B555BCF"/>
    <w:rsid w:val="4B5A1437"/>
    <w:rsid w:val="4BAE2868"/>
    <w:rsid w:val="4BBA1ED6"/>
    <w:rsid w:val="4BBF14CB"/>
    <w:rsid w:val="4BCF1C0B"/>
    <w:rsid w:val="4BD4187F"/>
    <w:rsid w:val="4C1F2287"/>
    <w:rsid w:val="4C297399"/>
    <w:rsid w:val="4C3E21E3"/>
    <w:rsid w:val="4C567E51"/>
    <w:rsid w:val="4C6E4996"/>
    <w:rsid w:val="4C7868F8"/>
    <w:rsid w:val="4C9D5A7F"/>
    <w:rsid w:val="4CAF5C41"/>
    <w:rsid w:val="4CD257AB"/>
    <w:rsid w:val="4CEA0599"/>
    <w:rsid w:val="4CEC6D19"/>
    <w:rsid w:val="4CF37DCD"/>
    <w:rsid w:val="4D225F85"/>
    <w:rsid w:val="4D2A6BE7"/>
    <w:rsid w:val="4D302A71"/>
    <w:rsid w:val="4D4759EB"/>
    <w:rsid w:val="4D4B54DB"/>
    <w:rsid w:val="4D7D4E99"/>
    <w:rsid w:val="4D995810"/>
    <w:rsid w:val="4D9B51A3"/>
    <w:rsid w:val="4DA644C0"/>
    <w:rsid w:val="4DAA35A9"/>
    <w:rsid w:val="4DE1374A"/>
    <w:rsid w:val="4DFF0074"/>
    <w:rsid w:val="4E0336C0"/>
    <w:rsid w:val="4E0631B0"/>
    <w:rsid w:val="4E127DA7"/>
    <w:rsid w:val="4E236172"/>
    <w:rsid w:val="4E2505A8"/>
    <w:rsid w:val="4E45017D"/>
    <w:rsid w:val="4E7E368F"/>
    <w:rsid w:val="4E834801"/>
    <w:rsid w:val="4E864C08"/>
    <w:rsid w:val="4EA36B45"/>
    <w:rsid w:val="4EC81C5A"/>
    <w:rsid w:val="4ECD06E1"/>
    <w:rsid w:val="4EE2777A"/>
    <w:rsid w:val="4EF422D3"/>
    <w:rsid w:val="4EF460F6"/>
    <w:rsid w:val="4EF82FC5"/>
    <w:rsid w:val="4EFA0F67"/>
    <w:rsid w:val="4EFB083B"/>
    <w:rsid w:val="4F0040A4"/>
    <w:rsid w:val="4F035942"/>
    <w:rsid w:val="4F193610"/>
    <w:rsid w:val="4F4C553B"/>
    <w:rsid w:val="4F523B96"/>
    <w:rsid w:val="4F6208BA"/>
    <w:rsid w:val="4F683029"/>
    <w:rsid w:val="4F690A7B"/>
    <w:rsid w:val="4F6A7DA6"/>
    <w:rsid w:val="4F831FEA"/>
    <w:rsid w:val="4F9A44F8"/>
    <w:rsid w:val="4FA70E9E"/>
    <w:rsid w:val="4FB97495"/>
    <w:rsid w:val="4FBA0EAA"/>
    <w:rsid w:val="4FBA5197"/>
    <w:rsid w:val="4FCA0E8E"/>
    <w:rsid w:val="4FE2675C"/>
    <w:rsid w:val="4FE3316A"/>
    <w:rsid w:val="4FFC486B"/>
    <w:rsid w:val="50103002"/>
    <w:rsid w:val="50250266"/>
    <w:rsid w:val="50277A10"/>
    <w:rsid w:val="504D3319"/>
    <w:rsid w:val="505B3C87"/>
    <w:rsid w:val="508036EE"/>
    <w:rsid w:val="50880902"/>
    <w:rsid w:val="508B3E41"/>
    <w:rsid w:val="50964CC0"/>
    <w:rsid w:val="50A03A90"/>
    <w:rsid w:val="50B301A5"/>
    <w:rsid w:val="50C7131D"/>
    <w:rsid w:val="510939F8"/>
    <w:rsid w:val="512613AB"/>
    <w:rsid w:val="512C35F2"/>
    <w:rsid w:val="51354F21"/>
    <w:rsid w:val="513E2C61"/>
    <w:rsid w:val="515626A1"/>
    <w:rsid w:val="515942F3"/>
    <w:rsid w:val="515B7CB7"/>
    <w:rsid w:val="51612C25"/>
    <w:rsid w:val="516217CC"/>
    <w:rsid w:val="51870AAC"/>
    <w:rsid w:val="518A40F8"/>
    <w:rsid w:val="51BF3DA2"/>
    <w:rsid w:val="51D07D5D"/>
    <w:rsid w:val="51E71380"/>
    <w:rsid w:val="520C36E3"/>
    <w:rsid w:val="52212489"/>
    <w:rsid w:val="522D7F38"/>
    <w:rsid w:val="52497B10"/>
    <w:rsid w:val="526725A1"/>
    <w:rsid w:val="526C2DF2"/>
    <w:rsid w:val="52806851"/>
    <w:rsid w:val="52944DCE"/>
    <w:rsid w:val="529A0F99"/>
    <w:rsid w:val="52A7475B"/>
    <w:rsid w:val="52B15DE1"/>
    <w:rsid w:val="52BC6534"/>
    <w:rsid w:val="52E77A54"/>
    <w:rsid w:val="52EE341E"/>
    <w:rsid w:val="52F43F1F"/>
    <w:rsid w:val="52F932E4"/>
    <w:rsid w:val="52FC62AB"/>
    <w:rsid w:val="530740F1"/>
    <w:rsid w:val="531445C2"/>
    <w:rsid w:val="532C36B9"/>
    <w:rsid w:val="53312A7E"/>
    <w:rsid w:val="53684D05"/>
    <w:rsid w:val="53866F32"/>
    <w:rsid w:val="53867095"/>
    <w:rsid w:val="5386726D"/>
    <w:rsid w:val="539035C6"/>
    <w:rsid w:val="539D23DB"/>
    <w:rsid w:val="53A414A2"/>
    <w:rsid w:val="53E533B9"/>
    <w:rsid w:val="53FB1260"/>
    <w:rsid w:val="540F099D"/>
    <w:rsid w:val="542259F5"/>
    <w:rsid w:val="542645AC"/>
    <w:rsid w:val="54362CC9"/>
    <w:rsid w:val="5458228C"/>
    <w:rsid w:val="545A0E79"/>
    <w:rsid w:val="5487672A"/>
    <w:rsid w:val="54893697"/>
    <w:rsid w:val="549344FC"/>
    <w:rsid w:val="54980903"/>
    <w:rsid w:val="54A84FC1"/>
    <w:rsid w:val="54AA2BD3"/>
    <w:rsid w:val="54B95421"/>
    <w:rsid w:val="54CF69F2"/>
    <w:rsid w:val="54DC0659"/>
    <w:rsid w:val="54F016FD"/>
    <w:rsid w:val="54F55D2D"/>
    <w:rsid w:val="5521644D"/>
    <w:rsid w:val="55222156"/>
    <w:rsid w:val="55273C19"/>
    <w:rsid w:val="554D6FEC"/>
    <w:rsid w:val="555B2034"/>
    <w:rsid w:val="555D3FFE"/>
    <w:rsid w:val="5572469F"/>
    <w:rsid w:val="55EA6764"/>
    <w:rsid w:val="55FA7A9F"/>
    <w:rsid w:val="560C3B80"/>
    <w:rsid w:val="560E218D"/>
    <w:rsid w:val="561548D9"/>
    <w:rsid w:val="561641AD"/>
    <w:rsid w:val="561E6BFA"/>
    <w:rsid w:val="56456574"/>
    <w:rsid w:val="565E5A3E"/>
    <w:rsid w:val="566B2449"/>
    <w:rsid w:val="56AA535A"/>
    <w:rsid w:val="56B7773E"/>
    <w:rsid w:val="56C24012"/>
    <w:rsid w:val="56C360E3"/>
    <w:rsid w:val="56F3629C"/>
    <w:rsid w:val="56F42740"/>
    <w:rsid w:val="56F75D8C"/>
    <w:rsid w:val="57091924"/>
    <w:rsid w:val="571132F2"/>
    <w:rsid w:val="574D4690"/>
    <w:rsid w:val="57566F57"/>
    <w:rsid w:val="57757EC0"/>
    <w:rsid w:val="578875A7"/>
    <w:rsid w:val="57BE68AA"/>
    <w:rsid w:val="57CF14AC"/>
    <w:rsid w:val="57E047A3"/>
    <w:rsid w:val="57EA3B43"/>
    <w:rsid w:val="57ED2281"/>
    <w:rsid w:val="57EF525D"/>
    <w:rsid w:val="57F52C92"/>
    <w:rsid w:val="57F87BFC"/>
    <w:rsid w:val="58035BF4"/>
    <w:rsid w:val="580C1D0B"/>
    <w:rsid w:val="58244E2D"/>
    <w:rsid w:val="58350A83"/>
    <w:rsid w:val="58360B36"/>
    <w:rsid w:val="583C0450"/>
    <w:rsid w:val="584A07B8"/>
    <w:rsid w:val="586A55A3"/>
    <w:rsid w:val="586D1887"/>
    <w:rsid w:val="588673C8"/>
    <w:rsid w:val="588A074C"/>
    <w:rsid w:val="589524D5"/>
    <w:rsid w:val="589715D5"/>
    <w:rsid w:val="58A41F44"/>
    <w:rsid w:val="58B3721B"/>
    <w:rsid w:val="58CE76D6"/>
    <w:rsid w:val="58D36385"/>
    <w:rsid w:val="58E6430A"/>
    <w:rsid w:val="58ED4071"/>
    <w:rsid w:val="59103EC9"/>
    <w:rsid w:val="59160217"/>
    <w:rsid w:val="5918159E"/>
    <w:rsid w:val="59266FA9"/>
    <w:rsid w:val="595C45CC"/>
    <w:rsid w:val="595C637A"/>
    <w:rsid w:val="59600776"/>
    <w:rsid w:val="59610C8A"/>
    <w:rsid w:val="59617E35"/>
    <w:rsid w:val="59706D47"/>
    <w:rsid w:val="597371C0"/>
    <w:rsid w:val="597B2CA5"/>
    <w:rsid w:val="59945565"/>
    <w:rsid w:val="599B50F5"/>
    <w:rsid w:val="59A26483"/>
    <w:rsid w:val="59A57D21"/>
    <w:rsid w:val="59DB6E40"/>
    <w:rsid w:val="59E96FC2"/>
    <w:rsid w:val="59F96899"/>
    <w:rsid w:val="5A0B7DC8"/>
    <w:rsid w:val="5A1C04F4"/>
    <w:rsid w:val="5A472A21"/>
    <w:rsid w:val="5A485449"/>
    <w:rsid w:val="5A491020"/>
    <w:rsid w:val="5A5B2AD6"/>
    <w:rsid w:val="5A6B0F6B"/>
    <w:rsid w:val="5AC95C92"/>
    <w:rsid w:val="5AD51F57"/>
    <w:rsid w:val="5ADC7724"/>
    <w:rsid w:val="5AF820D3"/>
    <w:rsid w:val="5AF97ECB"/>
    <w:rsid w:val="5B0201C9"/>
    <w:rsid w:val="5B020D05"/>
    <w:rsid w:val="5B10566E"/>
    <w:rsid w:val="5B592AA9"/>
    <w:rsid w:val="5B5E3054"/>
    <w:rsid w:val="5B626CC2"/>
    <w:rsid w:val="5B6F63A8"/>
    <w:rsid w:val="5B771124"/>
    <w:rsid w:val="5B972022"/>
    <w:rsid w:val="5B9D1CF8"/>
    <w:rsid w:val="5BA2386D"/>
    <w:rsid w:val="5BA54009"/>
    <w:rsid w:val="5BB10BFF"/>
    <w:rsid w:val="5BC12421"/>
    <w:rsid w:val="5BC16969"/>
    <w:rsid w:val="5BD204E0"/>
    <w:rsid w:val="5BD54E2C"/>
    <w:rsid w:val="5BE12B92"/>
    <w:rsid w:val="5BE13AD6"/>
    <w:rsid w:val="5BE17C7F"/>
    <w:rsid w:val="5BEA1B5B"/>
    <w:rsid w:val="5BFA5F25"/>
    <w:rsid w:val="5BFB1E7B"/>
    <w:rsid w:val="5C0E6052"/>
    <w:rsid w:val="5C142F3C"/>
    <w:rsid w:val="5C1F1E24"/>
    <w:rsid w:val="5C291BBF"/>
    <w:rsid w:val="5C2D5415"/>
    <w:rsid w:val="5C317F92"/>
    <w:rsid w:val="5C373653"/>
    <w:rsid w:val="5C4558FE"/>
    <w:rsid w:val="5C4D6523"/>
    <w:rsid w:val="5C691FF5"/>
    <w:rsid w:val="5C697E26"/>
    <w:rsid w:val="5C761E49"/>
    <w:rsid w:val="5C8A6A06"/>
    <w:rsid w:val="5C950521"/>
    <w:rsid w:val="5CB12E81"/>
    <w:rsid w:val="5CD252D1"/>
    <w:rsid w:val="5CDB3A5A"/>
    <w:rsid w:val="5CE60D7D"/>
    <w:rsid w:val="5D02548B"/>
    <w:rsid w:val="5D156F6C"/>
    <w:rsid w:val="5D1A6C78"/>
    <w:rsid w:val="5D4533B2"/>
    <w:rsid w:val="5D50269A"/>
    <w:rsid w:val="5D5D7973"/>
    <w:rsid w:val="5D6121B1"/>
    <w:rsid w:val="5D68243D"/>
    <w:rsid w:val="5D7C523D"/>
    <w:rsid w:val="5DD31ACF"/>
    <w:rsid w:val="5DD97725"/>
    <w:rsid w:val="5E0A45F7"/>
    <w:rsid w:val="5E315DC7"/>
    <w:rsid w:val="5E571EB6"/>
    <w:rsid w:val="5E5B12F6"/>
    <w:rsid w:val="5E6A32E8"/>
    <w:rsid w:val="5E6E456D"/>
    <w:rsid w:val="5E794A06"/>
    <w:rsid w:val="5E8343A9"/>
    <w:rsid w:val="5E86299C"/>
    <w:rsid w:val="5E8917BD"/>
    <w:rsid w:val="5E987E55"/>
    <w:rsid w:val="5EA11A4A"/>
    <w:rsid w:val="5EAC7F2D"/>
    <w:rsid w:val="5EB629D1"/>
    <w:rsid w:val="5EEC938E"/>
    <w:rsid w:val="5EEE7865"/>
    <w:rsid w:val="5EF66D27"/>
    <w:rsid w:val="5EF86B45"/>
    <w:rsid w:val="5F11545E"/>
    <w:rsid w:val="5F1C0D18"/>
    <w:rsid w:val="5F1C2834"/>
    <w:rsid w:val="5F7476D7"/>
    <w:rsid w:val="5F762093"/>
    <w:rsid w:val="5F7F1015"/>
    <w:rsid w:val="5F8842F2"/>
    <w:rsid w:val="5FBF1963"/>
    <w:rsid w:val="5FCD4259"/>
    <w:rsid w:val="5FE12BBD"/>
    <w:rsid w:val="5FE75EF6"/>
    <w:rsid w:val="5FF10890"/>
    <w:rsid w:val="5FF55CCA"/>
    <w:rsid w:val="5FF65158"/>
    <w:rsid w:val="600F2306"/>
    <w:rsid w:val="602045A6"/>
    <w:rsid w:val="60350F2C"/>
    <w:rsid w:val="603E2C7E"/>
    <w:rsid w:val="6042276E"/>
    <w:rsid w:val="60461BFA"/>
    <w:rsid w:val="604B465A"/>
    <w:rsid w:val="60981ECE"/>
    <w:rsid w:val="6098238E"/>
    <w:rsid w:val="609B00D0"/>
    <w:rsid w:val="60C34F31"/>
    <w:rsid w:val="60C746D3"/>
    <w:rsid w:val="60C8463D"/>
    <w:rsid w:val="60D61108"/>
    <w:rsid w:val="60D67FB4"/>
    <w:rsid w:val="61057323"/>
    <w:rsid w:val="612507AA"/>
    <w:rsid w:val="612D078D"/>
    <w:rsid w:val="61627647"/>
    <w:rsid w:val="617A1A94"/>
    <w:rsid w:val="619C7F7F"/>
    <w:rsid w:val="61CE3B8D"/>
    <w:rsid w:val="61E0223F"/>
    <w:rsid w:val="61E67129"/>
    <w:rsid w:val="61EC7B0E"/>
    <w:rsid w:val="61FB0E26"/>
    <w:rsid w:val="6251069A"/>
    <w:rsid w:val="62540537"/>
    <w:rsid w:val="62703656"/>
    <w:rsid w:val="62724E61"/>
    <w:rsid w:val="628C458F"/>
    <w:rsid w:val="629B6165"/>
    <w:rsid w:val="629D2DFA"/>
    <w:rsid w:val="62A83769"/>
    <w:rsid w:val="62D40ABC"/>
    <w:rsid w:val="62D942AA"/>
    <w:rsid w:val="62DE42A4"/>
    <w:rsid w:val="62FE2452"/>
    <w:rsid w:val="6312045A"/>
    <w:rsid w:val="6329237C"/>
    <w:rsid w:val="63371354"/>
    <w:rsid w:val="635367AB"/>
    <w:rsid w:val="63681A25"/>
    <w:rsid w:val="63730472"/>
    <w:rsid w:val="6373627F"/>
    <w:rsid w:val="63781452"/>
    <w:rsid w:val="637A5D7B"/>
    <w:rsid w:val="63821065"/>
    <w:rsid w:val="63894210"/>
    <w:rsid w:val="63B24197"/>
    <w:rsid w:val="63BE035D"/>
    <w:rsid w:val="63CE5D8F"/>
    <w:rsid w:val="63CF6769"/>
    <w:rsid w:val="63EB32C7"/>
    <w:rsid w:val="63F04F12"/>
    <w:rsid w:val="63FE58EC"/>
    <w:rsid w:val="64085A7D"/>
    <w:rsid w:val="643D0E60"/>
    <w:rsid w:val="643E4FFA"/>
    <w:rsid w:val="644665F8"/>
    <w:rsid w:val="646071E7"/>
    <w:rsid w:val="646A069C"/>
    <w:rsid w:val="64782CF8"/>
    <w:rsid w:val="6490557D"/>
    <w:rsid w:val="64971858"/>
    <w:rsid w:val="64CA675F"/>
    <w:rsid w:val="64D934F7"/>
    <w:rsid w:val="64DD0CB7"/>
    <w:rsid w:val="64EC4A56"/>
    <w:rsid w:val="6509385A"/>
    <w:rsid w:val="652D1CD7"/>
    <w:rsid w:val="658678D6"/>
    <w:rsid w:val="658904F7"/>
    <w:rsid w:val="6593078C"/>
    <w:rsid w:val="65B0017A"/>
    <w:rsid w:val="65BC08CD"/>
    <w:rsid w:val="65BF03BD"/>
    <w:rsid w:val="65DF2C20"/>
    <w:rsid w:val="65E4619A"/>
    <w:rsid w:val="660B18A0"/>
    <w:rsid w:val="66224580"/>
    <w:rsid w:val="66593300"/>
    <w:rsid w:val="6659611C"/>
    <w:rsid w:val="665B1C26"/>
    <w:rsid w:val="66682803"/>
    <w:rsid w:val="666D563F"/>
    <w:rsid w:val="66803447"/>
    <w:rsid w:val="66B141AA"/>
    <w:rsid w:val="66CB4B3F"/>
    <w:rsid w:val="66EF6421"/>
    <w:rsid w:val="66F667CF"/>
    <w:rsid w:val="66F67940"/>
    <w:rsid w:val="66FC14DB"/>
    <w:rsid w:val="67011D2A"/>
    <w:rsid w:val="67042ACB"/>
    <w:rsid w:val="67265CBA"/>
    <w:rsid w:val="673646AF"/>
    <w:rsid w:val="674915C2"/>
    <w:rsid w:val="677F1693"/>
    <w:rsid w:val="67B14844"/>
    <w:rsid w:val="67CC0B6F"/>
    <w:rsid w:val="67D74FE8"/>
    <w:rsid w:val="67DA6CBF"/>
    <w:rsid w:val="67DB16A9"/>
    <w:rsid w:val="67E5137C"/>
    <w:rsid w:val="680C6F1F"/>
    <w:rsid w:val="68142C42"/>
    <w:rsid w:val="6820794F"/>
    <w:rsid w:val="685317B8"/>
    <w:rsid w:val="686243E3"/>
    <w:rsid w:val="68664B20"/>
    <w:rsid w:val="68802085"/>
    <w:rsid w:val="6897117D"/>
    <w:rsid w:val="68B300F9"/>
    <w:rsid w:val="68B97345"/>
    <w:rsid w:val="68D859B0"/>
    <w:rsid w:val="68EA008D"/>
    <w:rsid w:val="68FC2846"/>
    <w:rsid w:val="6937376B"/>
    <w:rsid w:val="694872CB"/>
    <w:rsid w:val="694D68F7"/>
    <w:rsid w:val="69561038"/>
    <w:rsid w:val="69623539"/>
    <w:rsid w:val="696C0A53"/>
    <w:rsid w:val="69845BA5"/>
    <w:rsid w:val="698F62F8"/>
    <w:rsid w:val="69997F9C"/>
    <w:rsid w:val="69AC0A3C"/>
    <w:rsid w:val="69B30239"/>
    <w:rsid w:val="69E54D83"/>
    <w:rsid w:val="6A142293"/>
    <w:rsid w:val="6A3360D5"/>
    <w:rsid w:val="6A350C4E"/>
    <w:rsid w:val="6A4B0770"/>
    <w:rsid w:val="6A4E3ABD"/>
    <w:rsid w:val="6A6908F7"/>
    <w:rsid w:val="6A731776"/>
    <w:rsid w:val="6A9E4A45"/>
    <w:rsid w:val="6AB948FA"/>
    <w:rsid w:val="6ABD343E"/>
    <w:rsid w:val="6AD211B7"/>
    <w:rsid w:val="6AD42215"/>
    <w:rsid w:val="6ADF0BB9"/>
    <w:rsid w:val="6AE14931"/>
    <w:rsid w:val="6AE521E9"/>
    <w:rsid w:val="6AF1726A"/>
    <w:rsid w:val="6B160A7F"/>
    <w:rsid w:val="6B170353"/>
    <w:rsid w:val="6B252A70"/>
    <w:rsid w:val="6B379D1C"/>
    <w:rsid w:val="6B553FA7"/>
    <w:rsid w:val="6B563571"/>
    <w:rsid w:val="6B637A3C"/>
    <w:rsid w:val="6B79100E"/>
    <w:rsid w:val="6B7B4D86"/>
    <w:rsid w:val="6B9967D3"/>
    <w:rsid w:val="6BA240C1"/>
    <w:rsid w:val="6BB70D70"/>
    <w:rsid w:val="6BBC7AB7"/>
    <w:rsid w:val="6BBD30A9"/>
    <w:rsid w:val="6BE25C0A"/>
    <w:rsid w:val="6BE75F78"/>
    <w:rsid w:val="6C0703C8"/>
    <w:rsid w:val="6C173235"/>
    <w:rsid w:val="6C184383"/>
    <w:rsid w:val="6C1D12BF"/>
    <w:rsid w:val="6C334E78"/>
    <w:rsid w:val="6C4909E0"/>
    <w:rsid w:val="6C5555D7"/>
    <w:rsid w:val="6C557DD7"/>
    <w:rsid w:val="6C5A04DF"/>
    <w:rsid w:val="6C5A2BED"/>
    <w:rsid w:val="6C5D4FC3"/>
    <w:rsid w:val="6C67530A"/>
    <w:rsid w:val="6C6C4CED"/>
    <w:rsid w:val="6C712824"/>
    <w:rsid w:val="6C7748D6"/>
    <w:rsid w:val="6C792124"/>
    <w:rsid w:val="6C7F2654"/>
    <w:rsid w:val="6C846F02"/>
    <w:rsid w:val="6C9D3662"/>
    <w:rsid w:val="6CB14B35"/>
    <w:rsid w:val="6CB73B9C"/>
    <w:rsid w:val="6CBB7C4C"/>
    <w:rsid w:val="6CC56C99"/>
    <w:rsid w:val="6CE22EBF"/>
    <w:rsid w:val="6CF7CD82"/>
    <w:rsid w:val="6D040F4B"/>
    <w:rsid w:val="6D1C7EA3"/>
    <w:rsid w:val="6D321474"/>
    <w:rsid w:val="6D627204"/>
    <w:rsid w:val="6D6D2CC0"/>
    <w:rsid w:val="6DBC51E2"/>
    <w:rsid w:val="6DC57938"/>
    <w:rsid w:val="6E025E88"/>
    <w:rsid w:val="6E257A13"/>
    <w:rsid w:val="6E322CF5"/>
    <w:rsid w:val="6E452F3E"/>
    <w:rsid w:val="6E4D7F56"/>
    <w:rsid w:val="6E5221AF"/>
    <w:rsid w:val="6ED773CA"/>
    <w:rsid w:val="6EEB03E5"/>
    <w:rsid w:val="6EF631B8"/>
    <w:rsid w:val="6EF841C8"/>
    <w:rsid w:val="6EFA7892"/>
    <w:rsid w:val="6F0D581C"/>
    <w:rsid w:val="6F310667"/>
    <w:rsid w:val="6F340DCC"/>
    <w:rsid w:val="6F3E05A4"/>
    <w:rsid w:val="6F40431D"/>
    <w:rsid w:val="6F7F0CA0"/>
    <w:rsid w:val="6F9E4C5E"/>
    <w:rsid w:val="6FB1521A"/>
    <w:rsid w:val="6FD470FF"/>
    <w:rsid w:val="6FE12C8A"/>
    <w:rsid w:val="6FE611A8"/>
    <w:rsid w:val="6FEE0C87"/>
    <w:rsid w:val="700D7F77"/>
    <w:rsid w:val="701D6BCD"/>
    <w:rsid w:val="7035779C"/>
    <w:rsid w:val="70384B42"/>
    <w:rsid w:val="705931BC"/>
    <w:rsid w:val="705C1573"/>
    <w:rsid w:val="7067457A"/>
    <w:rsid w:val="708C533F"/>
    <w:rsid w:val="709623EB"/>
    <w:rsid w:val="70A17D74"/>
    <w:rsid w:val="70A75271"/>
    <w:rsid w:val="71170F49"/>
    <w:rsid w:val="713A3F85"/>
    <w:rsid w:val="715045BF"/>
    <w:rsid w:val="7199173A"/>
    <w:rsid w:val="71A128FE"/>
    <w:rsid w:val="71AF27E9"/>
    <w:rsid w:val="71BB0D54"/>
    <w:rsid w:val="71DA1844"/>
    <w:rsid w:val="71EF3DD8"/>
    <w:rsid w:val="71F25676"/>
    <w:rsid w:val="71FE401B"/>
    <w:rsid w:val="72031631"/>
    <w:rsid w:val="72131CE3"/>
    <w:rsid w:val="721C1608"/>
    <w:rsid w:val="7249797A"/>
    <w:rsid w:val="724E1B61"/>
    <w:rsid w:val="726A58BA"/>
    <w:rsid w:val="727856BF"/>
    <w:rsid w:val="72876AC9"/>
    <w:rsid w:val="72961734"/>
    <w:rsid w:val="72970250"/>
    <w:rsid w:val="72BF0760"/>
    <w:rsid w:val="72D802E5"/>
    <w:rsid w:val="72F571CC"/>
    <w:rsid w:val="730020FA"/>
    <w:rsid w:val="730833A3"/>
    <w:rsid w:val="73131D48"/>
    <w:rsid w:val="736A5E0C"/>
    <w:rsid w:val="736E6F7E"/>
    <w:rsid w:val="73753AE4"/>
    <w:rsid w:val="737D35DF"/>
    <w:rsid w:val="73816355"/>
    <w:rsid w:val="73865ADC"/>
    <w:rsid w:val="73903399"/>
    <w:rsid w:val="73925BE8"/>
    <w:rsid w:val="73AD7074"/>
    <w:rsid w:val="73C22955"/>
    <w:rsid w:val="73C372CA"/>
    <w:rsid w:val="73D36E1A"/>
    <w:rsid w:val="73E415C2"/>
    <w:rsid w:val="73ED6105"/>
    <w:rsid w:val="73F55CDD"/>
    <w:rsid w:val="73FFE8ED"/>
    <w:rsid w:val="74030788"/>
    <w:rsid w:val="74116287"/>
    <w:rsid w:val="741713C4"/>
    <w:rsid w:val="7428537F"/>
    <w:rsid w:val="742C30C1"/>
    <w:rsid w:val="7467005C"/>
    <w:rsid w:val="74715DB6"/>
    <w:rsid w:val="747D1B6F"/>
    <w:rsid w:val="74827185"/>
    <w:rsid w:val="748F3650"/>
    <w:rsid w:val="74AA2238"/>
    <w:rsid w:val="74B9247B"/>
    <w:rsid w:val="74BD3823"/>
    <w:rsid w:val="74C12620"/>
    <w:rsid w:val="750202C6"/>
    <w:rsid w:val="752473A4"/>
    <w:rsid w:val="752C7799"/>
    <w:rsid w:val="753D4FCE"/>
    <w:rsid w:val="754012E2"/>
    <w:rsid w:val="75581C94"/>
    <w:rsid w:val="75680129"/>
    <w:rsid w:val="75705F0C"/>
    <w:rsid w:val="75A373B3"/>
    <w:rsid w:val="75DF3484"/>
    <w:rsid w:val="75E01698"/>
    <w:rsid w:val="75E54142"/>
    <w:rsid w:val="7642526D"/>
    <w:rsid w:val="766034F6"/>
    <w:rsid w:val="7682346D"/>
    <w:rsid w:val="768B3596"/>
    <w:rsid w:val="76963B73"/>
    <w:rsid w:val="76A07D97"/>
    <w:rsid w:val="76AB0001"/>
    <w:rsid w:val="76E42AF2"/>
    <w:rsid w:val="76EB4030"/>
    <w:rsid w:val="77251636"/>
    <w:rsid w:val="772B7660"/>
    <w:rsid w:val="772C5186"/>
    <w:rsid w:val="772E7005"/>
    <w:rsid w:val="7735228D"/>
    <w:rsid w:val="774A5440"/>
    <w:rsid w:val="775D3592"/>
    <w:rsid w:val="775E5C88"/>
    <w:rsid w:val="77635BFC"/>
    <w:rsid w:val="778D356C"/>
    <w:rsid w:val="77A621B1"/>
    <w:rsid w:val="77AC2D0D"/>
    <w:rsid w:val="77C96E79"/>
    <w:rsid w:val="77CB499F"/>
    <w:rsid w:val="77D73344"/>
    <w:rsid w:val="77E70370"/>
    <w:rsid w:val="77F23836"/>
    <w:rsid w:val="77F47D9B"/>
    <w:rsid w:val="77FD1F9B"/>
    <w:rsid w:val="780600CD"/>
    <w:rsid w:val="78072C21"/>
    <w:rsid w:val="78084DEE"/>
    <w:rsid w:val="780F6F82"/>
    <w:rsid w:val="7819395D"/>
    <w:rsid w:val="781F4CEB"/>
    <w:rsid w:val="78431690"/>
    <w:rsid w:val="78503404"/>
    <w:rsid w:val="7880578A"/>
    <w:rsid w:val="7899684C"/>
    <w:rsid w:val="78C03A65"/>
    <w:rsid w:val="78C95087"/>
    <w:rsid w:val="78DA2FD7"/>
    <w:rsid w:val="78DF5D80"/>
    <w:rsid w:val="78E461BA"/>
    <w:rsid w:val="79191DB0"/>
    <w:rsid w:val="791B1956"/>
    <w:rsid w:val="79580C68"/>
    <w:rsid w:val="795F3CB0"/>
    <w:rsid w:val="79606DFF"/>
    <w:rsid w:val="79613633"/>
    <w:rsid w:val="79711576"/>
    <w:rsid w:val="79766B8D"/>
    <w:rsid w:val="797A28C6"/>
    <w:rsid w:val="798D70D2"/>
    <w:rsid w:val="79A1154E"/>
    <w:rsid w:val="79B13EBE"/>
    <w:rsid w:val="79C44323"/>
    <w:rsid w:val="79C743D5"/>
    <w:rsid w:val="79D17130"/>
    <w:rsid w:val="79E24222"/>
    <w:rsid w:val="79E306C6"/>
    <w:rsid w:val="79ED4E78"/>
    <w:rsid w:val="79F301DD"/>
    <w:rsid w:val="79F73625"/>
    <w:rsid w:val="79FC3536"/>
    <w:rsid w:val="7A235449"/>
    <w:rsid w:val="7A340F22"/>
    <w:rsid w:val="7A38666E"/>
    <w:rsid w:val="7A57076C"/>
    <w:rsid w:val="7A633F75"/>
    <w:rsid w:val="7A6D0FFF"/>
    <w:rsid w:val="7A935A90"/>
    <w:rsid w:val="7A9B37A1"/>
    <w:rsid w:val="7A9B68AB"/>
    <w:rsid w:val="7ABE4C8F"/>
    <w:rsid w:val="7ABF48A9"/>
    <w:rsid w:val="7B0501C8"/>
    <w:rsid w:val="7B2E771F"/>
    <w:rsid w:val="7B315461"/>
    <w:rsid w:val="7B476A33"/>
    <w:rsid w:val="7B4B67D6"/>
    <w:rsid w:val="7B511179"/>
    <w:rsid w:val="7B6018A2"/>
    <w:rsid w:val="7B617E30"/>
    <w:rsid w:val="7B66200D"/>
    <w:rsid w:val="7B672C31"/>
    <w:rsid w:val="7B690757"/>
    <w:rsid w:val="7B783090"/>
    <w:rsid w:val="7B9854E0"/>
    <w:rsid w:val="7B9B08C1"/>
    <w:rsid w:val="7BBB16A6"/>
    <w:rsid w:val="7BC97448"/>
    <w:rsid w:val="7BE97AEA"/>
    <w:rsid w:val="7BEE6EAE"/>
    <w:rsid w:val="7BF84694"/>
    <w:rsid w:val="7BFD28C7"/>
    <w:rsid w:val="7C013D37"/>
    <w:rsid w:val="7C0C5586"/>
    <w:rsid w:val="7C142DB9"/>
    <w:rsid w:val="7C1A23B7"/>
    <w:rsid w:val="7C225B6F"/>
    <w:rsid w:val="7C40448C"/>
    <w:rsid w:val="7C55517F"/>
    <w:rsid w:val="7C7E4A35"/>
    <w:rsid w:val="7C8B44B9"/>
    <w:rsid w:val="7C8D38DD"/>
    <w:rsid w:val="7C914409"/>
    <w:rsid w:val="7CB2612E"/>
    <w:rsid w:val="7CC90F45"/>
    <w:rsid w:val="7CCC3340"/>
    <w:rsid w:val="7CCF4F32"/>
    <w:rsid w:val="7CD83A05"/>
    <w:rsid w:val="7CF6296A"/>
    <w:rsid w:val="7CFA320B"/>
    <w:rsid w:val="7D0C7F34"/>
    <w:rsid w:val="7D2D5FAA"/>
    <w:rsid w:val="7D4274B2"/>
    <w:rsid w:val="7D4C6582"/>
    <w:rsid w:val="7D7E564E"/>
    <w:rsid w:val="7D8B70AB"/>
    <w:rsid w:val="7DCA01BA"/>
    <w:rsid w:val="7DCA437F"/>
    <w:rsid w:val="7DCD578E"/>
    <w:rsid w:val="7DCE343B"/>
    <w:rsid w:val="7DD3057F"/>
    <w:rsid w:val="7E026C41"/>
    <w:rsid w:val="7E0E18F7"/>
    <w:rsid w:val="7E1765F4"/>
    <w:rsid w:val="7E1A21DD"/>
    <w:rsid w:val="7E292808"/>
    <w:rsid w:val="7E2E3EDA"/>
    <w:rsid w:val="7E4753D6"/>
    <w:rsid w:val="7E505BFE"/>
    <w:rsid w:val="7E6478FC"/>
    <w:rsid w:val="7E714554"/>
    <w:rsid w:val="7E8B1573"/>
    <w:rsid w:val="7E9C7095"/>
    <w:rsid w:val="7EB41096"/>
    <w:rsid w:val="7ED4720F"/>
    <w:rsid w:val="7ED50042"/>
    <w:rsid w:val="7F083DCE"/>
    <w:rsid w:val="7F0C363E"/>
    <w:rsid w:val="7F0F1D84"/>
    <w:rsid w:val="7F264BB1"/>
    <w:rsid w:val="7F3C0822"/>
    <w:rsid w:val="7F4C24F2"/>
    <w:rsid w:val="7F5636E8"/>
    <w:rsid w:val="7F6234E5"/>
    <w:rsid w:val="7F686F78"/>
    <w:rsid w:val="7F6BC93D"/>
    <w:rsid w:val="7F82479C"/>
    <w:rsid w:val="7F893396"/>
    <w:rsid w:val="7F897554"/>
    <w:rsid w:val="7FA06711"/>
    <w:rsid w:val="7FAF2039"/>
    <w:rsid w:val="7FB273BE"/>
    <w:rsid w:val="7FB421BD"/>
    <w:rsid w:val="7FCA6E59"/>
    <w:rsid w:val="7FCE04B5"/>
    <w:rsid w:val="7FD840FD"/>
    <w:rsid w:val="7FE70CCF"/>
    <w:rsid w:val="7FE78607"/>
    <w:rsid w:val="7FEF8DF8"/>
    <w:rsid w:val="7FF73362"/>
    <w:rsid w:val="7FFF9D74"/>
    <w:rsid w:val="A7FF9987"/>
    <w:rsid w:val="A9FF35D7"/>
    <w:rsid w:val="AEE0126D"/>
    <w:rsid w:val="B3DDA02D"/>
    <w:rsid w:val="B5BFE817"/>
    <w:rsid w:val="B6FFD93A"/>
    <w:rsid w:val="C5F51110"/>
    <w:rsid w:val="CB7D6EF9"/>
    <w:rsid w:val="DB302D2C"/>
    <w:rsid w:val="DBE57177"/>
    <w:rsid w:val="DCFBB86D"/>
    <w:rsid w:val="DF7B79AF"/>
    <w:rsid w:val="EBEF850C"/>
    <w:rsid w:val="EBF7CF0E"/>
    <w:rsid w:val="EE50E14D"/>
    <w:rsid w:val="EEF76FDE"/>
    <w:rsid w:val="EFBD56EC"/>
    <w:rsid w:val="F47E4B55"/>
    <w:rsid w:val="F77D7F67"/>
    <w:rsid w:val="F7D73836"/>
    <w:rsid w:val="FD36D275"/>
    <w:rsid w:val="FD779130"/>
    <w:rsid w:val="FEEC95F6"/>
    <w:rsid w:val="FF3F3E87"/>
    <w:rsid w:val="FFA65322"/>
    <w:rsid w:val="FFEB616E"/>
    <w:rsid w:val="FFFF72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6"/>
    <w:qFormat/>
    <w:uiPriority w:val="0"/>
    <w:pPr>
      <w:keepNext/>
      <w:keepLines/>
      <w:spacing w:before="340" w:after="330"/>
      <w:jc w:val="center"/>
      <w:outlineLvl w:val="0"/>
    </w:pPr>
    <w:rPr>
      <w:b/>
      <w:kern w:val="44"/>
      <w:sz w:val="32"/>
      <w:szCs w:val="21"/>
    </w:rPr>
  </w:style>
  <w:style w:type="paragraph" w:styleId="5">
    <w:name w:val="heading 2"/>
    <w:basedOn w:val="1"/>
    <w:next w:val="1"/>
    <w:link w:val="47"/>
    <w:qFormat/>
    <w:uiPriority w:val="0"/>
    <w:pPr>
      <w:keepNext/>
      <w:keepLines/>
      <w:spacing w:before="260" w:after="260"/>
      <w:jc w:val="center"/>
      <w:outlineLvl w:val="1"/>
    </w:pPr>
    <w:rPr>
      <w:rFonts w:ascii="Arial" w:hAnsi="Arial"/>
      <w:b/>
      <w:sz w:val="24"/>
      <w:szCs w:val="21"/>
    </w:rPr>
  </w:style>
  <w:style w:type="paragraph" w:styleId="6">
    <w:name w:val="heading 3"/>
    <w:basedOn w:val="1"/>
    <w:next w:val="7"/>
    <w:link w:val="48"/>
    <w:qFormat/>
    <w:uiPriority w:val="0"/>
    <w:pPr>
      <w:keepNext/>
      <w:keepLines/>
      <w:spacing w:before="260" w:after="260"/>
      <w:ind w:left="100" w:leftChars="100"/>
      <w:jc w:val="left"/>
      <w:outlineLvl w:val="2"/>
    </w:pPr>
    <w:rPr>
      <w:b/>
      <w:sz w:val="24"/>
    </w:rPr>
  </w:style>
  <w:style w:type="paragraph" w:styleId="8">
    <w:name w:val="heading 4"/>
    <w:basedOn w:val="1"/>
    <w:next w:val="1"/>
    <w:link w:val="50"/>
    <w:qFormat/>
    <w:uiPriority w:val="0"/>
    <w:pPr>
      <w:keepNext/>
      <w:keepLines/>
      <w:spacing w:before="280" w:after="290" w:line="376" w:lineRule="auto"/>
      <w:outlineLvl w:val="3"/>
    </w:pPr>
    <w:rPr>
      <w:rFonts w:ascii="等线 Light" w:hAnsi="等线 Light" w:eastAsia="等线 Light"/>
      <w:b/>
      <w:bCs/>
      <w:sz w:val="28"/>
      <w:szCs w:val="28"/>
    </w:rPr>
  </w:style>
  <w:style w:type="paragraph" w:styleId="9">
    <w:name w:val="heading 5"/>
    <w:basedOn w:val="1"/>
    <w:next w:val="1"/>
    <w:link w:val="51"/>
    <w:qFormat/>
    <w:uiPriority w:val="0"/>
    <w:pPr>
      <w:keepNext/>
      <w:keepLines/>
      <w:spacing w:before="280" w:after="290" w:line="376" w:lineRule="auto"/>
      <w:outlineLvl w:val="4"/>
    </w:pPr>
    <w:rPr>
      <w:b/>
      <w:bCs/>
      <w:sz w:val="28"/>
      <w:szCs w:val="28"/>
    </w:rPr>
  </w:style>
  <w:style w:type="paragraph" w:styleId="10">
    <w:name w:val="heading 6"/>
    <w:basedOn w:val="1"/>
    <w:next w:val="1"/>
    <w:link w:val="52"/>
    <w:qFormat/>
    <w:uiPriority w:val="0"/>
    <w:pPr>
      <w:keepNext/>
      <w:keepLines/>
      <w:spacing w:before="240" w:after="64" w:line="320" w:lineRule="auto"/>
      <w:ind w:left="1152" w:hanging="1152"/>
      <w:outlineLvl w:val="5"/>
    </w:pPr>
    <w:rPr>
      <w:rFonts w:ascii="Cambria" w:hAnsi="Cambria"/>
      <w:b/>
      <w:bCs/>
      <w:szCs w:val="24"/>
    </w:rPr>
  </w:style>
  <w:style w:type="paragraph" w:styleId="11">
    <w:name w:val="heading 7"/>
    <w:basedOn w:val="1"/>
    <w:next w:val="1"/>
    <w:link w:val="53"/>
    <w:qFormat/>
    <w:uiPriority w:val="9"/>
    <w:pPr>
      <w:keepNext/>
      <w:keepLines/>
      <w:spacing w:before="240" w:after="64" w:line="320" w:lineRule="auto"/>
      <w:ind w:left="1296" w:hanging="1296"/>
      <w:outlineLvl w:val="6"/>
    </w:pPr>
    <w:rPr>
      <w:b/>
      <w:bCs/>
      <w:szCs w:val="24"/>
    </w:rPr>
  </w:style>
  <w:style w:type="paragraph" w:styleId="12">
    <w:name w:val="heading 8"/>
    <w:basedOn w:val="1"/>
    <w:next w:val="1"/>
    <w:link w:val="54"/>
    <w:qFormat/>
    <w:uiPriority w:val="0"/>
    <w:pPr>
      <w:keepNext/>
      <w:keepLines/>
      <w:spacing w:before="240" w:after="64" w:line="320" w:lineRule="auto"/>
      <w:ind w:left="1440" w:hanging="1440"/>
      <w:outlineLvl w:val="7"/>
    </w:pPr>
    <w:rPr>
      <w:rFonts w:ascii="Cambria" w:hAnsi="Cambria"/>
      <w:szCs w:val="24"/>
    </w:rPr>
  </w:style>
  <w:style w:type="paragraph" w:styleId="13">
    <w:name w:val="heading 9"/>
    <w:basedOn w:val="1"/>
    <w:next w:val="1"/>
    <w:link w:val="55"/>
    <w:qFormat/>
    <w:uiPriority w:val="0"/>
    <w:pPr>
      <w:keepNext/>
      <w:keepLines/>
      <w:spacing w:before="240" w:after="64" w:line="320" w:lineRule="auto"/>
      <w:ind w:left="1584" w:hanging="1584"/>
      <w:outlineLvl w:val="8"/>
    </w:pPr>
    <w:rPr>
      <w:rFonts w:ascii="Cambria" w:hAnsi="Cambria"/>
      <w:szCs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45"/>
    <w:qFormat/>
    <w:uiPriority w:val="0"/>
    <w:pPr>
      <w:spacing w:after="120"/>
    </w:pPr>
    <w:rPr>
      <w:kern w:val="0"/>
      <w:sz w:val="20"/>
      <w:szCs w:val="24"/>
    </w:rPr>
  </w:style>
  <w:style w:type="paragraph" w:styleId="7">
    <w:name w:val="Normal Indent"/>
    <w:basedOn w:val="1"/>
    <w:link w:val="49"/>
    <w:qFormat/>
    <w:uiPriority w:val="0"/>
    <w:pPr>
      <w:ind w:firstLine="420"/>
    </w:pPr>
    <w:rPr>
      <w:rFonts w:ascii="宋体" w:hAnsi="宋体"/>
      <w:kern w:val="0"/>
      <w:sz w:val="20"/>
      <w:szCs w:val="20"/>
    </w:rPr>
  </w:style>
  <w:style w:type="paragraph" w:styleId="14">
    <w:name w:val="annotation text"/>
    <w:basedOn w:val="1"/>
    <w:link w:val="56"/>
    <w:semiHidden/>
    <w:qFormat/>
    <w:uiPriority w:val="0"/>
    <w:pPr>
      <w:jc w:val="left"/>
    </w:pPr>
  </w:style>
  <w:style w:type="paragraph" w:styleId="15">
    <w:name w:val="Body Text Indent"/>
    <w:basedOn w:val="1"/>
    <w:next w:val="16"/>
    <w:link w:val="57"/>
    <w:unhideWhenUsed/>
    <w:qFormat/>
    <w:uiPriority w:val="0"/>
    <w:pPr>
      <w:spacing w:after="120"/>
      <w:ind w:left="420" w:leftChars="200"/>
    </w:pPr>
  </w:style>
  <w:style w:type="paragraph" w:styleId="16">
    <w:name w:val="toc 1"/>
    <w:basedOn w:val="1"/>
    <w:next w:val="1"/>
    <w:qFormat/>
    <w:uiPriority w:val="39"/>
    <w:pPr>
      <w:spacing w:line="360" w:lineRule="auto"/>
    </w:pPr>
    <w:rPr>
      <w:rFonts w:ascii="Times New Roman" w:hAnsi="Times New Roman"/>
      <w:b/>
      <w:sz w:val="24"/>
      <w:szCs w:val="24"/>
    </w:rPr>
  </w:style>
  <w:style w:type="paragraph" w:styleId="17">
    <w:name w:val="toc 3"/>
    <w:basedOn w:val="1"/>
    <w:next w:val="1"/>
    <w:qFormat/>
    <w:uiPriority w:val="39"/>
    <w:pPr>
      <w:ind w:left="840" w:leftChars="400"/>
    </w:pPr>
  </w:style>
  <w:style w:type="paragraph" w:styleId="18">
    <w:name w:val="Plain Text"/>
    <w:basedOn w:val="1"/>
    <w:link w:val="58"/>
    <w:qFormat/>
    <w:uiPriority w:val="0"/>
    <w:rPr>
      <w:rFonts w:ascii="宋体" w:hAnsi="Courier New"/>
      <w:kern w:val="0"/>
      <w:sz w:val="20"/>
      <w:szCs w:val="20"/>
    </w:rPr>
  </w:style>
  <w:style w:type="paragraph" w:styleId="19">
    <w:name w:val="Date"/>
    <w:basedOn w:val="1"/>
    <w:next w:val="1"/>
    <w:link w:val="59"/>
    <w:unhideWhenUsed/>
    <w:qFormat/>
    <w:uiPriority w:val="0"/>
    <w:pPr>
      <w:ind w:left="100" w:leftChars="2500"/>
    </w:pPr>
  </w:style>
  <w:style w:type="paragraph" w:styleId="20">
    <w:name w:val="Body Text Indent 2"/>
    <w:basedOn w:val="1"/>
    <w:link w:val="60"/>
    <w:qFormat/>
    <w:uiPriority w:val="0"/>
    <w:pPr>
      <w:spacing w:after="120" w:line="480" w:lineRule="auto"/>
      <w:ind w:left="420" w:leftChars="200"/>
    </w:pPr>
  </w:style>
  <w:style w:type="paragraph" w:styleId="21">
    <w:name w:val="Balloon Text"/>
    <w:basedOn w:val="1"/>
    <w:link w:val="61"/>
    <w:qFormat/>
    <w:uiPriority w:val="0"/>
    <w:rPr>
      <w:sz w:val="18"/>
      <w:szCs w:val="18"/>
    </w:rPr>
  </w:style>
  <w:style w:type="paragraph" w:styleId="22">
    <w:name w:val="footer"/>
    <w:basedOn w:val="1"/>
    <w:link w:val="62"/>
    <w:unhideWhenUsed/>
    <w:qFormat/>
    <w:uiPriority w:val="99"/>
    <w:pPr>
      <w:tabs>
        <w:tab w:val="center" w:pos="4153"/>
        <w:tab w:val="right" w:pos="8306"/>
      </w:tabs>
      <w:snapToGrid w:val="0"/>
      <w:jc w:val="left"/>
    </w:pPr>
    <w:rPr>
      <w:kern w:val="0"/>
      <w:sz w:val="18"/>
      <w:szCs w:val="18"/>
    </w:rPr>
  </w:style>
  <w:style w:type="paragraph" w:styleId="23">
    <w:name w:val="header"/>
    <w:basedOn w:val="1"/>
    <w:link w:val="6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4"/>
    <w:basedOn w:val="1"/>
    <w:next w:val="1"/>
    <w:unhideWhenUsed/>
    <w:qFormat/>
    <w:uiPriority w:val="0"/>
    <w:pPr>
      <w:ind w:left="1260" w:leftChars="600"/>
    </w:pPr>
  </w:style>
  <w:style w:type="paragraph" w:styleId="25">
    <w:name w:val="Subtitle"/>
    <w:basedOn w:val="1"/>
    <w:next w:val="1"/>
    <w:link w:val="64"/>
    <w:qFormat/>
    <w:uiPriority w:val="0"/>
    <w:pPr>
      <w:spacing w:before="240" w:after="60" w:line="312" w:lineRule="auto"/>
      <w:jc w:val="center"/>
      <w:outlineLvl w:val="1"/>
    </w:pPr>
    <w:rPr>
      <w:b/>
      <w:bCs/>
      <w:kern w:val="28"/>
      <w:sz w:val="32"/>
      <w:szCs w:val="32"/>
    </w:rPr>
  </w:style>
  <w:style w:type="paragraph" w:styleId="26">
    <w:name w:val="toc 2"/>
    <w:basedOn w:val="1"/>
    <w:next w:val="1"/>
    <w:qFormat/>
    <w:uiPriority w:val="39"/>
    <w:pPr>
      <w:spacing w:line="360" w:lineRule="auto"/>
      <w:ind w:left="200" w:leftChars="200"/>
    </w:pPr>
    <w:rPr>
      <w:rFonts w:ascii="Times New Roman" w:hAnsi="Times New Roman"/>
      <w:sz w:val="24"/>
      <w:szCs w:val="20"/>
    </w:rPr>
  </w:style>
  <w:style w:type="paragraph" w:styleId="27">
    <w:name w:val="Body Text 2"/>
    <w:basedOn w:val="1"/>
    <w:link w:val="65"/>
    <w:unhideWhenUsed/>
    <w:qFormat/>
    <w:uiPriority w:val="0"/>
    <w:pPr>
      <w:spacing w:after="120" w:line="480" w:lineRule="auto"/>
    </w:pPr>
  </w:style>
  <w:style w:type="paragraph" w:styleId="28">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Normal (Web)"/>
    <w:basedOn w:val="1"/>
    <w:link w:val="66"/>
    <w:unhideWhenUsed/>
    <w:qFormat/>
    <w:uiPriority w:val="0"/>
    <w:rPr>
      <w:rFonts w:ascii="Times New Roman" w:hAnsi="Times New Roman"/>
      <w:sz w:val="24"/>
      <w:szCs w:val="24"/>
    </w:rPr>
  </w:style>
  <w:style w:type="paragraph" w:styleId="30">
    <w:name w:val="annotation subject"/>
    <w:basedOn w:val="14"/>
    <w:next w:val="14"/>
    <w:link w:val="67"/>
    <w:qFormat/>
    <w:uiPriority w:val="0"/>
    <w:rPr>
      <w:b/>
      <w:bCs/>
    </w:rPr>
  </w:style>
  <w:style w:type="paragraph" w:styleId="31">
    <w:name w:val="Body Text First Indent 2"/>
    <w:basedOn w:val="15"/>
    <w:next w:val="1"/>
    <w:qFormat/>
    <w:uiPriority w:val="0"/>
    <w:pPr>
      <w:autoSpaceDE w:val="0"/>
      <w:autoSpaceDN w:val="0"/>
      <w:ind w:left="0" w:leftChars="0" w:firstLine="420"/>
      <w:jc w:val="left"/>
    </w:pPr>
    <w:rPr>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222222"/>
      <w:u w:val="none"/>
    </w:rPr>
  </w:style>
  <w:style w:type="character" w:styleId="38">
    <w:name w:val="Emphasis"/>
    <w:qFormat/>
    <w:uiPriority w:val="0"/>
  </w:style>
  <w:style w:type="character" w:styleId="39">
    <w:name w:val="HTML Definition"/>
    <w:qFormat/>
    <w:uiPriority w:val="0"/>
    <w:rPr>
      <w:i/>
    </w:rPr>
  </w:style>
  <w:style w:type="character" w:styleId="40">
    <w:name w:val="Hyperlink"/>
    <w:qFormat/>
    <w:uiPriority w:val="99"/>
    <w:rPr>
      <w:color w:val="222222"/>
      <w:u w:val="none"/>
    </w:rPr>
  </w:style>
  <w:style w:type="character" w:styleId="41">
    <w:name w:val="HTML Code"/>
    <w:qFormat/>
    <w:uiPriority w:val="0"/>
    <w:rPr>
      <w:rFonts w:hint="default" w:ascii="Consolas" w:hAnsi="Consolas" w:eastAsia="Consolas" w:cs="Consolas"/>
      <w:color w:val="CA4440"/>
      <w:sz w:val="21"/>
      <w:szCs w:val="21"/>
      <w:shd w:val="clear" w:color="auto" w:fill="F9F2F4"/>
    </w:rPr>
  </w:style>
  <w:style w:type="character" w:styleId="42">
    <w:name w:val="annotation reference"/>
    <w:qFormat/>
    <w:uiPriority w:val="0"/>
    <w:rPr>
      <w:sz w:val="21"/>
      <w:szCs w:val="21"/>
    </w:rPr>
  </w:style>
  <w:style w:type="character" w:styleId="43">
    <w:name w:val="HTML Keyboard"/>
    <w:qFormat/>
    <w:uiPriority w:val="0"/>
    <w:rPr>
      <w:rFonts w:ascii="Consolas" w:hAnsi="Consolas" w:eastAsia="Consolas" w:cs="Consolas"/>
      <w:color w:val="FFFFFF"/>
      <w:sz w:val="21"/>
      <w:szCs w:val="21"/>
      <w:shd w:val="clear" w:color="auto" w:fill="333333"/>
    </w:rPr>
  </w:style>
  <w:style w:type="character" w:styleId="44">
    <w:name w:val="HTML Sample"/>
    <w:qFormat/>
    <w:uiPriority w:val="0"/>
    <w:rPr>
      <w:rFonts w:hint="default" w:ascii="Consolas" w:hAnsi="Consolas" w:eastAsia="Consolas" w:cs="Consolas"/>
      <w:sz w:val="21"/>
      <w:szCs w:val="21"/>
    </w:rPr>
  </w:style>
  <w:style w:type="character" w:customStyle="1" w:styleId="45">
    <w:name w:val="正文文本 字符"/>
    <w:link w:val="3"/>
    <w:qFormat/>
    <w:uiPriority w:val="0"/>
    <w:rPr>
      <w:rFonts w:ascii="Calibri" w:hAnsi="Calibri"/>
      <w:szCs w:val="24"/>
    </w:rPr>
  </w:style>
  <w:style w:type="character" w:customStyle="1" w:styleId="46">
    <w:name w:val="标题 1 字符"/>
    <w:link w:val="4"/>
    <w:qFormat/>
    <w:uiPriority w:val="0"/>
    <w:rPr>
      <w:rFonts w:ascii="Calibri" w:hAnsi="Calibri"/>
      <w:b/>
      <w:kern w:val="44"/>
      <w:sz w:val="32"/>
      <w:szCs w:val="21"/>
    </w:rPr>
  </w:style>
  <w:style w:type="character" w:customStyle="1" w:styleId="47">
    <w:name w:val="标题 2 字符"/>
    <w:link w:val="5"/>
    <w:qFormat/>
    <w:uiPriority w:val="0"/>
    <w:rPr>
      <w:rFonts w:ascii="Arial" w:hAnsi="Arial"/>
      <w:b/>
      <w:sz w:val="24"/>
      <w:szCs w:val="21"/>
    </w:rPr>
  </w:style>
  <w:style w:type="character" w:customStyle="1" w:styleId="48">
    <w:name w:val="标题 3 字符"/>
    <w:link w:val="6"/>
    <w:qFormat/>
    <w:uiPriority w:val="0"/>
    <w:rPr>
      <w:rFonts w:ascii="Calibri" w:hAnsi="Calibri"/>
      <w:b/>
      <w:kern w:val="2"/>
      <w:sz w:val="24"/>
      <w:szCs w:val="22"/>
    </w:rPr>
  </w:style>
  <w:style w:type="character" w:customStyle="1" w:styleId="49">
    <w:name w:val="正文缩进 字符"/>
    <w:link w:val="7"/>
    <w:qFormat/>
    <w:uiPriority w:val="0"/>
    <w:rPr>
      <w:rFonts w:ascii="宋体" w:hAnsi="宋体"/>
    </w:rPr>
  </w:style>
  <w:style w:type="character" w:customStyle="1" w:styleId="50">
    <w:name w:val="标题 4 字符"/>
    <w:link w:val="8"/>
    <w:qFormat/>
    <w:uiPriority w:val="0"/>
    <w:rPr>
      <w:rFonts w:ascii="等线 Light" w:hAnsi="等线 Light" w:eastAsia="等线 Light" w:cs="Times New Roman"/>
      <w:b/>
      <w:bCs/>
      <w:kern w:val="2"/>
      <w:sz w:val="28"/>
      <w:szCs w:val="28"/>
    </w:rPr>
  </w:style>
  <w:style w:type="character" w:customStyle="1" w:styleId="51">
    <w:name w:val="标题 5 字符"/>
    <w:link w:val="9"/>
    <w:semiHidden/>
    <w:qFormat/>
    <w:uiPriority w:val="0"/>
    <w:rPr>
      <w:rFonts w:ascii="Calibri" w:hAnsi="Calibri"/>
      <w:b/>
      <w:bCs/>
      <w:kern w:val="2"/>
      <w:sz w:val="28"/>
      <w:szCs w:val="28"/>
    </w:rPr>
  </w:style>
  <w:style w:type="character" w:customStyle="1" w:styleId="52">
    <w:name w:val="标题 6 字符"/>
    <w:link w:val="10"/>
    <w:qFormat/>
    <w:uiPriority w:val="0"/>
    <w:rPr>
      <w:rFonts w:ascii="Cambria" w:hAnsi="Cambria"/>
      <w:b/>
      <w:bCs/>
      <w:kern w:val="2"/>
      <w:sz w:val="21"/>
      <w:szCs w:val="24"/>
    </w:rPr>
  </w:style>
  <w:style w:type="character" w:customStyle="1" w:styleId="53">
    <w:name w:val="标题 7 字符"/>
    <w:link w:val="11"/>
    <w:qFormat/>
    <w:uiPriority w:val="9"/>
    <w:rPr>
      <w:rFonts w:ascii="Calibri" w:hAnsi="Calibri"/>
      <w:b/>
      <w:bCs/>
      <w:kern w:val="2"/>
      <w:sz w:val="21"/>
      <w:szCs w:val="24"/>
    </w:rPr>
  </w:style>
  <w:style w:type="character" w:customStyle="1" w:styleId="54">
    <w:name w:val="标题 8 字符"/>
    <w:link w:val="12"/>
    <w:qFormat/>
    <w:uiPriority w:val="0"/>
    <w:rPr>
      <w:rFonts w:ascii="Cambria" w:hAnsi="Cambria"/>
      <w:kern w:val="2"/>
      <w:sz w:val="21"/>
      <w:szCs w:val="24"/>
    </w:rPr>
  </w:style>
  <w:style w:type="character" w:customStyle="1" w:styleId="55">
    <w:name w:val="标题 9 字符"/>
    <w:link w:val="13"/>
    <w:qFormat/>
    <w:uiPriority w:val="0"/>
    <w:rPr>
      <w:rFonts w:ascii="Cambria" w:hAnsi="Cambria"/>
      <w:kern w:val="2"/>
      <w:sz w:val="21"/>
      <w:szCs w:val="21"/>
    </w:rPr>
  </w:style>
  <w:style w:type="character" w:customStyle="1" w:styleId="56">
    <w:name w:val="批注文字 字符"/>
    <w:link w:val="14"/>
    <w:semiHidden/>
    <w:qFormat/>
    <w:uiPriority w:val="0"/>
    <w:rPr>
      <w:kern w:val="2"/>
      <w:sz w:val="21"/>
      <w:szCs w:val="22"/>
    </w:rPr>
  </w:style>
  <w:style w:type="character" w:customStyle="1" w:styleId="57">
    <w:name w:val="正文文本缩进 字符"/>
    <w:link w:val="15"/>
    <w:semiHidden/>
    <w:qFormat/>
    <w:uiPriority w:val="0"/>
    <w:rPr>
      <w:rFonts w:ascii="Calibri" w:hAnsi="Calibri"/>
      <w:kern w:val="2"/>
      <w:sz w:val="21"/>
      <w:szCs w:val="22"/>
    </w:rPr>
  </w:style>
  <w:style w:type="character" w:customStyle="1" w:styleId="58">
    <w:name w:val="纯文本 字符"/>
    <w:link w:val="18"/>
    <w:qFormat/>
    <w:uiPriority w:val="0"/>
    <w:rPr>
      <w:rFonts w:ascii="宋体" w:hAnsi="Courier New"/>
    </w:rPr>
  </w:style>
  <w:style w:type="character" w:customStyle="1" w:styleId="59">
    <w:name w:val="日期 字符"/>
    <w:link w:val="19"/>
    <w:qFormat/>
    <w:uiPriority w:val="0"/>
    <w:rPr>
      <w:rFonts w:ascii="Calibri" w:hAnsi="Calibri"/>
      <w:kern w:val="2"/>
      <w:sz w:val="21"/>
      <w:szCs w:val="22"/>
    </w:rPr>
  </w:style>
  <w:style w:type="character" w:customStyle="1" w:styleId="60">
    <w:name w:val="正文文本缩进 2 字符"/>
    <w:link w:val="20"/>
    <w:qFormat/>
    <w:uiPriority w:val="0"/>
    <w:rPr>
      <w:rFonts w:ascii="Calibri" w:hAnsi="Calibri"/>
      <w:kern w:val="2"/>
      <w:sz w:val="21"/>
      <w:szCs w:val="22"/>
    </w:rPr>
  </w:style>
  <w:style w:type="character" w:customStyle="1" w:styleId="61">
    <w:name w:val="批注框文本 字符"/>
    <w:link w:val="21"/>
    <w:qFormat/>
    <w:uiPriority w:val="0"/>
    <w:rPr>
      <w:kern w:val="2"/>
      <w:sz w:val="18"/>
      <w:szCs w:val="18"/>
    </w:rPr>
  </w:style>
  <w:style w:type="character" w:customStyle="1" w:styleId="62">
    <w:name w:val="页脚 字符"/>
    <w:link w:val="22"/>
    <w:qFormat/>
    <w:uiPriority w:val="99"/>
    <w:rPr>
      <w:rFonts w:ascii="Calibri" w:hAnsi="Calibri"/>
      <w:sz w:val="18"/>
      <w:szCs w:val="18"/>
    </w:rPr>
  </w:style>
  <w:style w:type="character" w:customStyle="1" w:styleId="63">
    <w:name w:val="页眉 字符"/>
    <w:link w:val="23"/>
    <w:qFormat/>
    <w:uiPriority w:val="0"/>
    <w:rPr>
      <w:rFonts w:ascii="Calibri" w:hAnsi="Calibri"/>
      <w:sz w:val="18"/>
      <w:szCs w:val="18"/>
    </w:rPr>
  </w:style>
  <w:style w:type="character" w:customStyle="1" w:styleId="64">
    <w:name w:val="副标题 字符"/>
    <w:link w:val="25"/>
    <w:qFormat/>
    <w:uiPriority w:val="0"/>
    <w:rPr>
      <w:rFonts w:ascii="Calibri" w:hAnsi="Calibri"/>
      <w:b/>
      <w:bCs/>
      <w:kern w:val="28"/>
      <w:sz w:val="32"/>
      <w:szCs w:val="32"/>
    </w:rPr>
  </w:style>
  <w:style w:type="character" w:customStyle="1" w:styleId="65">
    <w:name w:val="正文文本 2 字符"/>
    <w:link w:val="27"/>
    <w:semiHidden/>
    <w:qFormat/>
    <w:uiPriority w:val="0"/>
    <w:rPr>
      <w:rFonts w:ascii="Calibri" w:hAnsi="Calibri"/>
      <w:kern w:val="2"/>
      <w:sz w:val="21"/>
      <w:szCs w:val="22"/>
    </w:rPr>
  </w:style>
  <w:style w:type="character" w:customStyle="1" w:styleId="66">
    <w:name w:val="普通(网站) 字符1"/>
    <w:link w:val="29"/>
    <w:qFormat/>
    <w:uiPriority w:val="99"/>
    <w:rPr>
      <w:kern w:val="2"/>
      <w:sz w:val="24"/>
      <w:szCs w:val="24"/>
    </w:rPr>
  </w:style>
  <w:style w:type="character" w:customStyle="1" w:styleId="67">
    <w:name w:val="批注主题 字符"/>
    <w:link w:val="30"/>
    <w:qFormat/>
    <w:uiPriority w:val="0"/>
    <w:rPr>
      <w:b/>
      <w:bCs/>
      <w:kern w:val="2"/>
      <w:sz w:val="21"/>
      <w:szCs w:val="22"/>
    </w:rPr>
  </w:style>
  <w:style w:type="character" w:customStyle="1" w:styleId="68">
    <w:name w:val="font41"/>
    <w:qFormat/>
    <w:uiPriority w:val="0"/>
    <w:rPr>
      <w:rFonts w:hint="eastAsia" w:ascii="宋体" w:hAnsi="宋体" w:eastAsia="宋体" w:cs="宋体"/>
      <w:color w:val="000000"/>
      <w:sz w:val="20"/>
      <w:szCs w:val="20"/>
      <w:u w:val="none"/>
    </w:rPr>
  </w:style>
  <w:style w:type="character" w:customStyle="1" w:styleId="69">
    <w:name w:val="label2"/>
    <w:qFormat/>
    <w:uiPriority w:val="0"/>
  </w:style>
  <w:style w:type="character" w:customStyle="1" w:styleId="70">
    <w:name w:val="font11"/>
    <w:qFormat/>
    <w:uiPriority w:val="0"/>
    <w:rPr>
      <w:rFonts w:hint="eastAsia" w:ascii="宋体" w:hAnsi="宋体" w:eastAsia="宋体" w:cs="宋体"/>
      <w:b/>
      <w:color w:val="000000"/>
      <w:sz w:val="20"/>
      <w:szCs w:val="20"/>
      <w:u w:val="none"/>
    </w:rPr>
  </w:style>
  <w:style w:type="character" w:customStyle="1" w:styleId="71">
    <w:name w:val="font01"/>
    <w:qFormat/>
    <w:uiPriority w:val="0"/>
    <w:rPr>
      <w:rFonts w:hint="eastAsia" w:ascii="宋体" w:hAnsi="宋体" w:eastAsia="宋体"/>
      <w:color w:val="000000"/>
      <w:sz w:val="24"/>
      <w:szCs w:val="24"/>
      <w:u w:val="none"/>
    </w:rPr>
  </w:style>
  <w:style w:type="character" w:customStyle="1" w:styleId="72">
    <w:name w:val="font21"/>
    <w:qFormat/>
    <w:uiPriority w:val="0"/>
    <w:rPr>
      <w:rFonts w:hint="eastAsia" w:ascii="宋体" w:hAnsi="宋体" w:eastAsia="宋体"/>
      <w:b/>
      <w:bCs/>
      <w:color w:val="000000"/>
      <w:sz w:val="24"/>
      <w:szCs w:val="24"/>
      <w:u w:val="none"/>
    </w:rPr>
  </w:style>
  <w:style w:type="character" w:customStyle="1" w:styleId="73">
    <w:name w:val="font71"/>
    <w:qFormat/>
    <w:uiPriority w:val="0"/>
    <w:rPr>
      <w:rFonts w:hint="eastAsia" w:ascii="宋体" w:hAnsi="宋体" w:eastAsia="宋体" w:cs="宋体"/>
      <w:b/>
      <w:color w:val="000000"/>
      <w:sz w:val="20"/>
      <w:szCs w:val="20"/>
      <w:u w:val="none"/>
    </w:rPr>
  </w:style>
  <w:style w:type="character" w:customStyle="1" w:styleId="74">
    <w:name w:val="font31"/>
    <w:qFormat/>
    <w:uiPriority w:val="0"/>
    <w:rPr>
      <w:rFonts w:hint="eastAsia" w:ascii="宋体" w:hAnsi="宋体" w:eastAsia="宋体" w:cs="宋体"/>
      <w:color w:val="000000"/>
      <w:sz w:val="20"/>
      <w:szCs w:val="20"/>
      <w:u w:val="none"/>
    </w:rPr>
  </w:style>
  <w:style w:type="character" w:customStyle="1" w:styleId="75">
    <w:name w:val="UserStyle_15"/>
    <w:link w:val="76"/>
    <w:qFormat/>
    <w:uiPriority w:val="0"/>
    <w:rPr>
      <w:rFonts w:ascii="Arial" w:hAnsi="Arial"/>
      <w:b/>
      <w:sz w:val="24"/>
      <w:szCs w:val="21"/>
    </w:rPr>
  </w:style>
  <w:style w:type="paragraph" w:customStyle="1" w:styleId="76">
    <w:name w:val="Heading2"/>
    <w:basedOn w:val="1"/>
    <w:next w:val="1"/>
    <w:link w:val="75"/>
    <w:qFormat/>
    <w:uiPriority w:val="0"/>
    <w:pPr>
      <w:keepNext/>
      <w:keepLines/>
      <w:widowControl/>
      <w:spacing w:before="260" w:after="260"/>
      <w:jc w:val="center"/>
      <w:textAlignment w:val="baseline"/>
    </w:pPr>
    <w:rPr>
      <w:rFonts w:ascii="Arial" w:hAnsi="Arial"/>
      <w:b/>
      <w:kern w:val="0"/>
      <w:sz w:val="24"/>
      <w:szCs w:val="21"/>
    </w:rPr>
  </w:style>
  <w:style w:type="character" w:customStyle="1" w:styleId="77">
    <w:name w:val="label3"/>
    <w:qFormat/>
    <w:uiPriority w:val="0"/>
  </w:style>
  <w:style w:type="character" w:customStyle="1" w:styleId="78">
    <w:name w:val="label"/>
    <w:qFormat/>
    <w:uiPriority w:val="0"/>
    <w:rPr>
      <w:color w:val="1AB394"/>
      <w:shd w:val="clear" w:color="auto" w:fill="FFFFFF"/>
    </w:rPr>
  </w:style>
  <w:style w:type="character" w:customStyle="1" w:styleId="79">
    <w:name w:val="navy"/>
    <w:qFormat/>
    <w:uiPriority w:val="0"/>
    <w:rPr>
      <w:color w:val="1AB394"/>
    </w:rPr>
  </w:style>
  <w:style w:type="character" w:customStyle="1" w:styleId="80">
    <w:name w:val="font81"/>
    <w:qFormat/>
    <w:uiPriority w:val="0"/>
    <w:rPr>
      <w:rFonts w:hint="eastAsia" w:ascii="宋体" w:hAnsi="宋体" w:eastAsia="宋体" w:cs="宋体"/>
      <w:color w:val="FF0000"/>
      <w:sz w:val="20"/>
      <w:szCs w:val="20"/>
      <w:u w:val="none"/>
    </w:rPr>
  </w:style>
  <w:style w:type="character" w:customStyle="1" w:styleId="81">
    <w:name w:val="label1"/>
    <w:qFormat/>
    <w:uiPriority w:val="0"/>
    <w:rPr>
      <w:color w:val="1CC09F"/>
      <w:shd w:val="clear" w:color="auto" w:fill="FFFFFF"/>
    </w:rPr>
  </w:style>
  <w:style w:type="character" w:customStyle="1" w:styleId="82">
    <w:name w:val="NormalCharacter"/>
    <w:qFormat/>
    <w:uiPriority w:val="0"/>
  </w:style>
  <w:style w:type="character" w:customStyle="1" w:styleId="83">
    <w:name w:val="*正文 Char"/>
    <w:link w:val="84"/>
    <w:qFormat/>
    <w:locked/>
    <w:uiPriority w:val="0"/>
    <w:rPr>
      <w:rFonts w:ascii="宋体" w:hAnsi="宋体" w:cs="仿宋_GB2312"/>
      <w:sz w:val="24"/>
    </w:rPr>
  </w:style>
  <w:style w:type="paragraph" w:customStyle="1" w:styleId="84">
    <w:name w:val="*正文"/>
    <w:basedOn w:val="1"/>
    <w:link w:val="83"/>
    <w:qFormat/>
    <w:uiPriority w:val="0"/>
    <w:pPr>
      <w:spacing w:line="360" w:lineRule="auto"/>
      <w:ind w:firstLine="200" w:firstLineChars="200"/>
    </w:pPr>
    <w:rPr>
      <w:rFonts w:ascii="宋体" w:hAnsi="宋体" w:cs="仿宋_GB2312"/>
      <w:kern w:val="0"/>
      <w:sz w:val="24"/>
      <w:szCs w:val="20"/>
    </w:rPr>
  </w:style>
  <w:style w:type="character" w:customStyle="1" w:styleId="85">
    <w:name w:val="普通(网站) 字符"/>
    <w:qFormat/>
    <w:uiPriority w:val="99"/>
    <w:rPr>
      <w:kern w:val="2"/>
      <w:sz w:val="24"/>
      <w:szCs w:val="24"/>
    </w:rPr>
  </w:style>
  <w:style w:type="character" w:customStyle="1" w:styleId="86">
    <w:name w:val="font61"/>
    <w:qFormat/>
    <w:uiPriority w:val="0"/>
    <w:rPr>
      <w:rFonts w:hint="eastAsia" w:ascii="Cambria Math" w:hAnsi="Cambria Math" w:eastAsia="Cambria Math" w:cs="Cambria Math"/>
      <w:color w:val="FF0000"/>
      <w:sz w:val="22"/>
      <w:szCs w:val="22"/>
      <w:u w:val="none"/>
    </w:rPr>
  </w:style>
  <w:style w:type="character" w:customStyle="1" w:styleId="87">
    <w:name w:val="font51"/>
    <w:qFormat/>
    <w:uiPriority w:val="0"/>
    <w:rPr>
      <w:rFonts w:hint="eastAsia" w:ascii="Cambria Math" w:hAnsi="Cambria Math" w:eastAsia="Cambria Math" w:cs="Cambria Math"/>
      <w:color w:val="A6A6A6"/>
      <w:sz w:val="20"/>
      <w:szCs w:val="20"/>
      <w:u w:val="none"/>
    </w:rPr>
  </w:style>
  <w:style w:type="paragraph" w:customStyle="1" w:styleId="8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8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0">
    <w:name w:val="列出段落2"/>
    <w:qFormat/>
    <w:uiPriority w:val="0"/>
    <w:pPr>
      <w:ind w:firstLine="420" w:firstLineChars="200"/>
    </w:pPr>
    <w:rPr>
      <w:rFonts w:ascii="Times New Roman" w:hAnsi="Times New Roman" w:eastAsia="宋体" w:cs="Times New Roman"/>
      <w:szCs w:val="22"/>
      <w:lang w:val="en-US" w:eastAsia="zh-CN" w:bidi="ar-SA"/>
    </w:rPr>
  </w:style>
  <w:style w:type="paragraph" w:customStyle="1" w:styleId="91">
    <w:name w:val="表格文字"/>
    <w:basedOn w:val="1"/>
    <w:qFormat/>
    <w:uiPriority w:val="0"/>
    <w:pPr>
      <w:widowControl/>
      <w:spacing w:before="25" w:after="25"/>
      <w:jc w:val="left"/>
    </w:pPr>
    <w:rPr>
      <w:rFonts w:ascii="Times" w:hAnsi="Times"/>
      <w:bCs/>
      <w:spacing w:val="10"/>
      <w:kern w:val="0"/>
      <w:sz w:val="24"/>
      <w:szCs w:val="20"/>
    </w:rPr>
  </w:style>
  <w:style w:type="paragraph" w:customStyle="1" w:styleId="92">
    <w:name w:val="p0"/>
    <w:basedOn w:val="1"/>
    <w:qFormat/>
    <w:uiPriority w:val="0"/>
    <w:pPr>
      <w:widowControl/>
    </w:pPr>
    <w:rPr>
      <w:kern w:val="0"/>
      <w:sz w:val="20"/>
      <w:szCs w:val="21"/>
    </w:rPr>
  </w:style>
  <w:style w:type="paragraph" w:customStyle="1" w:styleId="93">
    <w:name w:val="Body text|1"/>
    <w:basedOn w:val="1"/>
    <w:qFormat/>
    <w:uiPriority w:val="0"/>
    <w:pPr>
      <w:spacing w:line="415" w:lineRule="auto"/>
      <w:ind w:firstLine="400"/>
    </w:pPr>
    <w:rPr>
      <w:rFonts w:ascii="宋体" w:hAnsi="宋体" w:cs="宋体"/>
      <w:sz w:val="22"/>
      <w:lang w:val="zh-TW" w:eastAsia="zh-TW" w:bidi="zh-TW"/>
    </w:rPr>
  </w:style>
  <w:style w:type="paragraph" w:customStyle="1" w:styleId="94">
    <w:name w:val="yhw3"/>
    <w:basedOn w:val="1"/>
    <w:qFormat/>
    <w:uiPriority w:val="0"/>
    <w:pPr>
      <w:ind w:firstLine="200" w:firstLineChars="200"/>
    </w:pPr>
    <w:rPr>
      <w:rFonts w:cs="宋体"/>
      <w:szCs w:val="24"/>
    </w:rPr>
  </w:style>
  <w:style w:type="paragraph" w:customStyle="1" w:styleId="95">
    <w:name w:val="Table Paragraph"/>
    <w:basedOn w:val="1"/>
    <w:qFormat/>
    <w:uiPriority w:val="1"/>
  </w:style>
  <w:style w:type="paragraph" w:customStyle="1" w:styleId="96">
    <w:name w:val="_Style 94"/>
    <w:unhideWhenUsed/>
    <w:qFormat/>
    <w:uiPriority w:val="99"/>
    <w:rPr>
      <w:rFonts w:ascii="Calibri" w:hAnsi="Calibri" w:eastAsia="宋体" w:cs="Times New Roman"/>
      <w:kern w:val="2"/>
      <w:sz w:val="21"/>
      <w:szCs w:val="22"/>
      <w:lang w:val="en-US" w:eastAsia="zh-CN" w:bidi="ar-SA"/>
    </w:rPr>
  </w:style>
  <w:style w:type="paragraph" w:customStyle="1" w:styleId="97">
    <w:name w:val="文本"/>
    <w:basedOn w:val="1"/>
    <w:qFormat/>
    <w:uiPriority w:val="0"/>
    <w:pPr>
      <w:widowControl/>
      <w:snapToGrid w:val="0"/>
      <w:spacing w:line="360" w:lineRule="auto"/>
      <w:ind w:firstLine="560" w:firstLineChars="200"/>
      <w:jc w:val="left"/>
    </w:pPr>
    <w:rPr>
      <w:rFonts w:ascii="仿宋_GB2312" w:hAnsi="Times New Roman" w:eastAsia="仿宋_GB2312"/>
      <w:kern w:val="0"/>
      <w:sz w:val="28"/>
      <w:szCs w:val="30"/>
    </w:rPr>
  </w:style>
  <w:style w:type="paragraph" w:customStyle="1" w:styleId="98">
    <w:name w:val="BodyText"/>
    <w:basedOn w:val="1"/>
    <w:next w:val="1"/>
    <w:qFormat/>
    <w:uiPriority w:val="0"/>
    <w:pPr>
      <w:textAlignment w:val="baseline"/>
    </w:pPr>
    <w:rPr>
      <w:sz w:val="24"/>
    </w:rPr>
  </w:style>
  <w:style w:type="paragraph" w:customStyle="1" w:styleId="99">
    <w:name w:val="正文缩进1"/>
    <w:basedOn w:val="1"/>
    <w:qFormat/>
    <w:uiPriority w:val="0"/>
    <w:pPr>
      <w:ind w:firstLine="420"/>
    </w:pPr>
    <w:rPr>
      <w:rFonts w:ascii="Times New Roman" w:hAnsi="Times New Roman"/>
      <w:kern w:val="0"/>
      <w:sz w:val="20"/>
      <w:szCs w:val="20"/>
    </w:rPr>
  </w:style>
  <w:style w:type="paragraph" w:customStyle="1" w:styleId="100">
    <w:name w:val="正文+宋体"/>
    <w:basedOn w:val="29"/>
    <w:qFormat/>
    <w:uiPriority w:val="0"/>
    <w:pPr>
      <w:widowControl/>
      <w:shd w:val="clear" w:color="auto" w:fill="FFFFFF"/>
      <w:ind w:firstLine="480" w:firstLineChars="200"/>
      <w:jc w:val="left"/>
    </w:pPr>
    <w:rPr>
      <w:rFonts w:ascii="宋体" w:hAnsi="宋体" w:cs="宋体"/>
    </w:rPr>
  </w:style>
  <w:style w:type="paragraph" w:customStyle="1" w:styleId="101">
    <w:name w:val="UserStyle_30"/>
    <w:basedOn w:val="1"/>
    <w:qFormat/>
    <w:uiPriority w:val="0"/>
    <w:pPr>
      <w:widowControl/>
      <w:spacing w:before="25" w:after="25"/>
      <w:jc w:val="left"/>
      <w:textAlignment w:val="baseline"/>
    </w:pPr>
    <w:rPr>
      <w:rFonts w:ascii="Times" w:hAnsi="Times"/>
      <w:bCs/>
      <w:spacing w:val="10"/>
      <w:kern w:val="0"/>
      <w:sz w:val="24"/>
      <w:szCs w:val="20"/>
    </w:rPr>
  </w:style>
  <w:style w:type="paragraph" w:customStyle="1" w:styleId="102">
    <w:name w:val="Fließtext"/>
    <w:basedOn w:val="1"/>
    <w:qFormat/>
    <w:uiPriority w:val="0"/>
    <w:pPr>
      <w:overflowPunct w:val="0"/>
      <w:autoSpaceDE w:val="0"/>
      <w:autoSpaceDN w:val="0"/>
      <w:adjustRightInd w:val="0"/>
      <w:textAlignment w:val="baseline"/>
    </w:pPr>
    <w:rPr>
      <w:kern w:val="28"/>
      <w:szCs w:val="20"/>
    </w:rPr>
  </w:style>
  <w:style w:type="paragraph" w:customStyle="1" w:styleId="103">
    <w:name w:val="UserStyle_33"/>
    <w:basedOn w:val="1"/>
    <w:qFormat/>
    <w:uiPriority w:val="0"/>
    <w:pPr>
      <w:widowControl/>
      <w:textAlignment w:val="baseline"/>
    </w:pPr>
    <w:rPr>
      <w:kern w:val="0"/>
      <w:szCs w:val="21"/>
    </w:rPr>
  </w:style>
  <w:style w:type="paragraph" w:customStyle="1" w:styleId="104">
    <w:name w:val="null3"/>
    <w:unhideWhenUsed/>
    <w:qFormat/>
    <w:uiPriority w:val="0"/>
    <w:rPr>
      <w:rFonts w:hint="eastAsia" w:ascii="Calibri" w:hAnsi="Calibri" w:eastAsia="宋体" w:cs="Times New Roman"/>
      <w:sz w:val="24"/>
      <w:szCs w:val="24"/>
      <w:lang w:val="en-US" w:eastAsia="zh-CN" w:bidi="ar-SA"/>
    </w:rPr>
  </w:style>
  <w:style w:type="paragraph" w:customStyle="1" w:styleId="105">
    <w:name w:val="样式3"/>
    <w:basedOn w:val="18"/>
    <w:qFormat/>
    <w:uiPriority w:val="0"/>
    <w:pPr>
      <w:spacing w:line="0" w:lineRule="atLeast"/>
      <w:outlineLvl w:val="0"/>
    </w:pPr>
    <w:rPr>
      <w:sz w:val="28"/>
    </w:rPr>
  </w:style>
  <w:style w:type="paragraph" w:customStyle="1" w:styleId="106">
    <w:name w:val="a"/>
    <w:basedOn w:val="1"/>
    <w:qFormat/>
    <w:uiPriority w:val="0"/>
    <w:pPr>
      <w:widowControl/>
      <w:jc w:val="left"/>
    </w:pPr>
    <w:rPr>
      <w:rFonts w:ascii="宋体" w:hAnsi="宋体" w:cs="宋体"/>
      <w:kern w:val="0"/>
      <w:sz w:val="24"/>
    </w:rPr>
  </w:style>
  <w:style w:type="paragraph" w:customStyle="1" w:styleId="107">
    <w:name w:val="Normal_0"/>
    <w:basedOn w:val="1"/>
    <w:qFormat/>
    <w:uiPriority w:val="0"/>
    <w:pPr>
      <w:widowControl/>
      <w:jc w:val="left"/>
    </w:pPr>
    <w:rPr>
      <w:kern w:val="0"/>
      <w:sz w:val="24"/>
    </w:rPr>
  </w:style>
  <w:style w:type="paragraph" w:styleId="108">
    <w:name w:val="List Paragraph"/>
    <w:basedOn w:val="1"/>
    <w:qFormat/>
    <w:uiPriority w:val="34"/>
    <w:pPr>
      <w:ind w:firstLine="420" w:firstLineChars="200"/>
    </w:pPr>
  </w:style>
  <w:style w:type="paragraph" w:customStyle="1" w:styleId="109">
    <w:name w:val="一级条标题"/>
    <w:basedOn w:val="110"/>
    <w:next w:val="111"/>
    <w:qFormat/>
    <w:uiPriority w:val="0"/>
    <w:pPr>
      <w:spacing w:line="240" w:lineRule="auto"/>
      <w:ind w:left="420"/>
      <w:outlineLvl w:val="2"/>
    </w:pPr>
  </w:style>
  <w:style w:type="paragraph" w:customStyle="1" w:styleId="110">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11">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12">
    <w:name w:val="_Style 1"/>
    <w:basedOn w:val="1"/>
    <w:qFormat/>
    <w:uiPriority w:val="0"/>
    <w:pPr>
      <w:ind w:firstLine="420" w:firstLineChars="200"/>
    </w:pPr>
  </w:style>
  <w:style w:type="paragraph" w:customStyle="1" w:styleId="113">
    <w:name w:val="Char Char Char Char Char Char Char"/>
    <w:basedOn w:val="1"/>
    <w:qFormat/>
    <w:uiPriority w:val="0"/>
  </w:style>
  <w:style w:type="table" w:customStyle="1" w:styleId="114">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修订1"/>
    <w:unhideWhenUsed/>
    <w:qFormat/>
    <w:uiPriority w:val="99"/>
    <w:rPr>
      <w:rFonts w:ascii="Calibri" w:hAnsi="Calibri" w:eastAsia="宋体" w:cs="Times New Roman"/>
      <w:kern w:val="2"/>
      <w:sz w:val="21"/>
      <w:szCs w:val="22"/>
      <w:lang w:val="en-US" w:eastAsia="zh-CN" w:bidi="ar-SA"/>
    </w:rPr>
  </w:style>
  <w:style w:type="paragraph" w:customStyle="1" w:styleId="116">
    <w:name w:val="Revision"/>
    <w:unhideWhenUsed/>
    <w:qFormat/>
    <w:uiPriority w:val="99"/>
    <w:rPr>
      <w:rFonts w:ascii="Calibri" w:hAnsi="Calibri" w:eastAsia="宋体" w:cs="Times New Roman"/>
      <w:kern w:val="2"/>
      <w:sz w:val="21"/>
      <w:szCs w:val="22"/>
      <w:lang w:val="en-US" w:eastAsia="zh-CN" w:bidi="ar-SA"/>
    </w:rPr>
  </w:style>
  <w:style w:type="paragraph" w:customStyle="1" w:styleId="117">
    <w:name w:val="_Style 2"/>
    <w:basedOn w:val="1"/>
    <w:qFormat/>
    <w:uiPriority w:val="0"/>
    <w:pPr>
      <w:ind w:firstLine="420" w:firstLineChars="200"/>
    </w:pPr>
    <w:rPr>
      <w:rFonts w:ascii="Calibri" w:hAnsi="Calibri" w:cs="Calibri"/>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aweiMoveData\Users\59346\Desktop\7.14&#65288;&#28165;&#27905;&#31295;&#65289;JXFZ2025-XM0274&#26893;&#29289;&#22253;&#22253;&#21306;&#27700;&#27744;&#28165;&#27927;&#65288;2025-2028&#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7.14（清洁稿）JXFZ2025-XM0274植物园园区水池清洗（2025-2028）.dot</Template>
  <Pages>64</Pages>
  <Words>21296</Words>
  <Characters>22332</Characters>
  <Lines>352</Lines>
  <Paragraphs>99</Paragraphs>
  <TotalTime>14</TotalTime>
  <ScaleCrop>false</ScaleCrop>
  <LinksUpToDate>false</LinksUpToDate>
  <CharactersWithSpaces>22466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2025-07-14T08:15:00Z</dcterms:created>
  <dc:creator>玄师</dc:creator>
  <cp:lastModifiedBy>玄师</cp:lastModifiedBy>
  <dcterms:modified xsi:type="dcterms:W3CDTF">2025-07-31T02:18:39Z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8A995EDB343A4E0989A3E4B67338FCBB_11</vt:lpwstr>
  </property>
  <property fmtid="{D5CDD505-2E9C-101B-9397-08002B2CF9AE}" pid="4" name="commondata">
    <vt:lpwstr>eyJoZGlkIjoiMzA4ZThmMThhOWY4ZDU5MWM3NTNhNTc2OWVjMDAyNzMifQ==</vt:lpwstr>
  </property>
  <property fmtid="{D5CDD505-2E9C-101B-9397-08002B2CF9AE}" pid="5" name="KSOTemplateDocerSaveRecord">
    <vt:lpwstr>eyJoZGlkIjoiNTJkNzkyYTJkZWYwYjIzOWIzMTdhY2E0M2ZjNDMxNzkiLCJ1c2VySWQiOiIzNzg2MjA5NjAifQ==</vt:lpwstr>
  </property>
</Properties>
</file>