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园区草花氛围布置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CGXM-2025-350201-00701[2025]00459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[350201]FJZHCG[GK]2025001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厦门园林博览苑</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福建正恒工程项目管理有限公司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2025年06月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福建正恒工程项目管理有限公司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园区草花氛围布置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CGXM-2025-350201-00701[2025]00459</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[350201]FJZHCG[GK]2025001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信用记录查询结果增补内容</w:t>
            </w:r>
          </w:p>
        </w:tc>
        <w:tc>
          <w:tcPr>
            <w:tcW w:type="dxa" w:w="4614"/>
          </w:tcPr>
          <w:p>
            <w:pPr>
              <w:pStyle w:val="null3"/>
              <w:jc w:val="left"/>
            </w:pPr>
            <w:r>
              <w:rPr>
                <w:rFonts w:ascii="仿宋_GB2312" w:hAnsi="仿宋_GB2312" w:cs="仿宋_GB2312" w:eastAsia="仿宋_GB2312"/>
              </w:rPr>
              <w:t>在一般资格证明文件中关于“信用记录查询结果”要求的基础上，对于厦门市政府采购项目，还应符合《关于进一步规范投标人信用记录查询使用的通知》（厦财采〔2020〕14号）及《关于加强投标人信用记录查询使用的通知》（厦门市财政局2021年7月23日发）的文件精神，并增加以下内容：（1）资格审查时，信用记录查询渠道增加：信用中国（福建厦门）（credit.xm.gov.cn）（2）采购人在签订政府采购合同之前，应当会同采购代理机构通过“国家企业信用公示信息系统”等渠道查询中标（成交）投标人的信用记录（重点是行政处罚信息），发现投标人在近三年内可能存在重大违法记录的，应当核实确认，确实存在重大违法记录情形的，可向同级政府采购监管部门提请监督检查。</w:t>
            </w:r>
          </w:p>
        </w:tc>
      </w:tr>
      <w:tr>
        <w:tc>
          <w:tcPr>
            <w:tcW w:type="dxa" w:w="3692"/>
          </w:tcPr>
          <w:p>
            <w:pPr>
              <w:pStyle w:val="null3"/>
              <w:jc w:val="left"/>
            </w:pPr>
            <w:r>
              <w:rPr>
                <w:rFonts w:ascii="仿宋_GB2312" w:hAnsi="仿宋_GB2312" w:cs="仿宋_GB2312" w:eastAsia="仿宋_GB2312"/>
              </w:rPr>
              <w:t>关于“财务状况报告”的补充说明</w:t>
            </w:r>
          </w:p>
        </w:tc>
        <w:tc>
          <w:tcPr>
            <w:tcW w:type="dxa" w:w="4614"/>
          </w:tcPr>
          <w:p>
            <w:pPr>
              <w:pStyle w:val="null3"/>
              <w:jc w:val="left"/>
            </w:pPr>
            <w:r>
              <w:rPr>
                <w:rFonts w:ascii="仿宋_GB2312" w:hAnsi="仿宋_GB2312" w:cs="仿宋_GB2312" w:eastAsia="仿宋_GB2312"/>
              </w:rPr>
              <w:t>投标人上一年度的财务报告尚未完成编制的，可提供2023年度或2024年度经审计的年度财务报告。</w:t>
            </w:r>
          </w:p>
        </w:tc>
      </w:tr>
      <w:tr>
        <w:tc>
          <w:tcPr>
            <w:tcW w:type="dxa" w:w="3692"/>
          </w:tcPr>
          <w:p>
            <w:pPr>
              <w:pStyle w:val="null3"/>
              <w:jc w:val="left"/>
            </w:pPr>
            <w:r>
              <w:rPr>
                <w:rFonts w:ascii="仿宋_GB2312" w:hAnsi="仿宋_GB2312" w:cs="仿宋_GB2312" w:eastAsia="仿宋_GB2312"/>
              </w:rPr>
              <w:t>本采购包的项目属性、采购标的所属行业</w:t>
            </w:r>
          </w:p>
        </w:tc>
        <w:tc>
          <w:tcPr>
            <w:tcW w:type="dxa" w:w="4614"/>
          </w:tcPr>
          <w:p>
            <w:pPr>
              <w:pStyle w:val="null3"/>
              <w:jc w:val="left"/>
            </w:pPr>
            <w:r>
              <w:rPr>
                <w:rFonts w:ascii="仿宋_GB2312" w:hAnsi="仿宋_GB2312" w:cs="仿宋_GB2312" w:eastAsia="仿宋_GB2312"/>
              </w:rPr>
              <w:t>本项目为专门面向小微企业的采购：【投标人提供招标文件第五章 “采购标的清单”所列的采购标的应符合以下资格要求并按要求提供证明材料，否则，资格审查不合格。】【①投标人提供的所有采购标的均为小微企业制造的货物，并在投标文件中提供《中小企业声明函》。 ②投标人为监狱企业，提供本单位制造的货物，并在投标文件中提供省级以上监狱管理局、戒毒管理局（含新疆生产建设兵团）出具的属于监狱企业的证明文件。 ③投标人为残疾人福利性单位，提供本单位制造的货物或者提供其他残疾人福利性单位制造的货物，并在投标文件中提供《残疾人福利性单位声明函》。】【说明：①投标人应按招标文件第七章或招标文件附件（若有）的格式提供证明材料。②项目属性、采购标的对应的小微企业划分标准所属行业以及小微企业扶持政策的其他要求详见第五章“采购标的清单”及其说明】</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厦门园林博览苑</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福建省厦门市集美区集杏海堤中段96号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05926153080</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福建正恒工程项目管理有限公司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福建省厦门市思明区湖滨北路118号振兴大厦10层北侧</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361004</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简志立</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0592-5165350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福建正恒工程项目管理有限公司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1,030,000.00</w:t>
      </w:r>
    </w:p>
    <w:p>
      <w:pPr>
        <w:pStyle w:val="null3"/>
        <w:jc w:val="left"/>
      </w:pPr>
      <w:r>
        <w:rPr>
          <w:rFonts w:ascii="仿宋_GB2312" w:hAnsi="仿宋_GB2312" w:cs="仿宋_GB2312" w:eastAsia="仿宋_GB2312"/>
        </w:rPr>
        <w:t>采购包最高限价（元）: 1,024,768.00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园区草花氛围布置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1,030,000.00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农、林、牧、渔业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园区草花氛围布置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1,024,768.00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园区草花氛围布置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园区草花氛围布置</w:t>
            </w:r>
          </w:p>
        </w:tc>
        <w:tc>
          <w:tcPr>
            <w:tcW w:type="dxa" w:w="2076"/>
          </w:tcPr>
          <w:p>
            <w:pPr>
              <w:pStyle w:val="null3"/>
              <w:jc w:val="left"/>
            </w:pPr>
            <w:r>
              <w:rPr>
                <w:rFonts w:ascii="仿宋_GB2312" w:hAnsi="仿宋_GB2312" w:cs="仿宋_GB2312" w:eastAsia="仿宋_GB2312"/>
              </w:rPr>
              <w:t>园区草花氛围布置</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1,024,768.00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a.按技术项得分由高到低顺序排列；b.技术项得分均相同的，按商务项得分由高到低顺序排列；c.技术项、商务项得分均相同的，随机抽取</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福建正恒工程项目管理有限公司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以中标价金额为基数，并按差额定率累进法计费，收费具体标准如下为：基数≤100万元部分，按1.5%计取；100万元＜基数≤500万元部分，按1.1%计取。中标人在领取中标通知书时，应以转帐等付款方式向采购代 理机构一次性付清采购代 理服务费。 2.服务费缴交账户信息 开户行：中国建设银行厦门税保支行，开户名：福建正恒工程项目管理有限公司厦门分公司，账号：3515 0198 6601 0000 0397。咨询电话：0592-5165350。 3.符合中小企业政策规定且资料提供完整的企业，中标后可享受服务费下浮10%的优惠。</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针对投标人须知前附表表1序号9的补充说明：提交质疑须附上系统报名截图，来函件应为加盖投标人公章、留有联系方式的原件。代 理机构地址和联系方式详见招标公告。</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福建正恒工程项目管理有限公司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福建正恒工程项目管理有限公司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福建正恒工程项目管理有限公司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福建正恒工程项目管理有限公司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福建正恒工程项目管理有限公司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福建正恒工程项目管理有限公司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福建正恒工程项目管理有限公司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福建正恒工程项目管理有限公司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福建正恒工程项目管理有限公司</w:t>
      </w:r>
      <w:r>
        <w:rPr>
          <w:rFonts w:ascii="仿宋_GB2312" w:hAnsi="仿宋_GB2312" w:cs="仿宋_GB2312" w:eastAsia="仿宋_GB2312"/>
        </w:rPr>
        <w:t xml:space="preserve"> 提出询问，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福建正恒工程项目管理有限公司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由福建正恒工程项目管理有限公司派出的工作人员至少1人，</w:t>
      </w:r>
      <w:r>
        <w:rPr>
          <w:rFonts w:ascii="仿宋_GB2312" w:hAnsi="仿宋_GB2312" w:cs="仿宋_GB2312" w:eastAsia="仿宋_GB2312"/>
        </w:rPr>
        <w:t>其余1人可为采购人代表或福建正恒工程项目管理有限公司的工作人员。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信用记录查询结果增补内容</w:t>
            </w:r>
          </w:p>
        </w:tc>
        <w:tc>
          <w:tcPr>
            <w:tcW w:type="dxa" w:w="4614"/>
          </w:tcPr>
          <w:p>
            <w:pPr>
              <w:pStyle w:val="null3"/>
              <w:jc w:val="left"/>
            </w:pPr>
            <w:r>
              <w:rPr>
                <w:rFonts w:ascii="仿宋_GB2312" w:hAnsi="仿宋_GB2312" w:cs="仿宋_GB2312" w:eastAsia="仿宋_GB2312"/>
              </w:rPr>
              <w:t>在一般资格证明文件中关于“信用记录查询结果”要求的基础上，对于厦门市政府采购项目，还应符合《关于进一步规范投标人信用记录查询使用的通知》（厦财采〔2020〕14号）及《关于加强投标人信用记录查询使用的通知》（厦门市财政局2021年7月23日发）的文件精神，并增加以下内容：（1）资格审查时，信用记录查询渠道增加：信用中国（福建厦门）（credit.xm.gov.cn）（2）采购人在签订政府采购合同之前，应当会同采购代理机构通过“国家企业信用公示信息系统”等渠道查询中标（成交）投标人的信用记录（重点是行政处罚信息），发现投标人在近三年内可能存在重大违法记录的，应当核实确认，确实存在重大违法记录情形的，可向同级政府采购监管部门提请监督检查。</w:t>
            </w:r>
          </w:p>
        </w:tc>
      </w:tr>
      <w:tr>
        <w:tc>
          <w:tcPr>
            <w:tcW w:type="dxa" w:w="3692"/>
          </w:tcPr>
          <w:p>
            <w:pPr>
              <w:pStyle w:val="null3"/>
              <w:jc w:val="left"/>
            </w:pPr>
            <w:r>
              <w:rPr>
                <w:rFonts w:ascii="仿宋_GB2312" w:hAnsi="仿宋_GB2312" w:cs="仿宋_GB2312" w:eastAsia="仿宋_GB2312"/>
              </w:rPr>
              <w:t>关于“财务状况报告”的补充说明</w:t>
            </w:r>
          </w:p>
        </w:tc>
        <w:tc>
          <w:tcPr>
            <w:tcW w:type="dxa" w:w="4614"/>
          </w:tcPr>
          <w:p>
            <w:pPr>
              <w:pStyle w:val="null3"/>
              <w:jc w:val="left"/>
            </w:pPr>
            <w:r>
              <w:rPr>
                <w:rFonts w:ascii="仿宋_GB2312" w:hAnsi="仿宋_GB2312" w:cs="仿宋_GB2312" w:eastAsia="仿宋_GB2312"/>
              </w:rPr>
              <w:t>投标人上一年度的财务报告尚未完成编制的，可提供2023年度或2024年度经审计的年度财务报告。</w:t>
            </w:r>
          </w:p>
        </w:tc>
      </w:tr>
      <w:tr>
        <w:tc>
          <w:tcPr>
            <w:tcW w:type="dxa" w:w="3692"/>
          </w:tcPr>
          <w:p>
            <w:pPr>
              <w:pStyle w:val="null3"/>
              <w:jc w:val="left"/>
            </w:pPr>
            <w:r>
              <w:rPr>
                <w:rFonts w:ascii="仿宋_GB2312" w:hAnsi="仿宋_GB2312" w:cs="仿宋_GB2312" w:eastAsia="仿宋_GB2312"/>
              </w:rPr>
              <w:t>本采购包的项目属性、采购标的所属行业</w:t>
            </w:r>
          </w:p>
        </w:tc>
        <w:tc>
          <w:tcPr>
            <w:tcW w:type="dxa" w:w="4614"/>
          </w:tcPr>
          <w:p>
            <w:pPr>
              <w:pStyle w:val="null3"/>
              <w:jc w:val="left"/>
            </w:pPr>
            <w:r>
              <w:rPr>
                <w:rFonts w:ascii="仿宋_GB2312" w:hAnsi="仿宋_GB2312" w:cs="仿宋_GB2312" w:eastAsia="仿宋_GB2312"/>
              </w:rPr>
              <w:t>本项目为专门面向小微企业的采购：【投标人提供招标文件第五章 “采购标的清单”所列的采购标的应符合以下资格要求并按要求提供证明材料，否则，资格审查不合格。】【①投标人提供的所有采购标的均为小微企业制造的货物，并在投标文件中提供《中小企业声明函》。 ②投标人为监狱企业，提供本单位制造的货物，并在投标文件中提供省级以上监狱管理局、戒毒管理局（含新疆生产建设兵团）出具的属于监狱企业的证明文件。 ③投标人为残疾人福利性单位，提供本单位制造的货物或者提供其他残疾人福利性单位制造的货物，并在投标文件中提供《残疾人福利性单位声明函》。】【说明：①投标人应按招标文件第七章或招标文件附件（若有）的格式提供证明材料。②项目属性、采购标的对应的小微企业划分标准所属行业以及小微企业扶持政策的其他要求详见第五章“采购标的清单”及其说明】</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福建正恒工程项目管理有限公司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福建正恒工程项目管理有限公司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福建正恒工程项目管理有限公司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福建正恒工程项目管理有限公司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★2.5.2 因现场实际施工的不确定因素，花卉数量及花海面积可能涉及增减，投标人报价时应充分考虑。招标提供清单仅作为报价及定标的依据，实际供应数量以采购人通知为准，中标人应无条件配合，清单数量不作为结算依据，结算时单价以中标单价为准，数量以采购人实际通知供应并且现场验收合格的实际数量结算。各投标人须在投标文件中对此作出书面承诺，格式自拟。</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技术分较高者</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福建正恒工程项目管理有限公司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因本项目不涉及节能、环境标志产品，故该分值不进行价格扣除。设置此模块是为了方便投标人上传分项报价（说明：若投标人在价格模块无法上传分项报价，则可在此模块上传分项报价）。</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对采购清单中所提供的所有草花规格、草花外形状态和颜色等进行评价：草花株型优美、花色鲜艳、无病虫害、无枯萎发黄的得3分；草花出现轻微枯萎、发黄，不影响观看的得2.8分；其他情况不得分。投标人需提供该项目园区摆花采购清单中所有品种植物照片，照片内须有参照物，照片将作为今后验收依据。</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对花海布置所提供的每期花海种植计划表（含整地时间、种植时间等）进行评价：①投标人有提供每期花海种植计划表的得1.9分；②在满足①的基础上，根据不同时节日、气候及花卉特性制定花海种植计划、每期计划供应的草花品种清单详细具体、品种丰富，符合节日风格的得2分；③每期花海种植计划表存在缺项漏项或者未提供每期花海安排计划表的得0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花海布置每期花卉品种质量控制措施进行评价：①投标人有提供花海布置每期花卉品种质量控制措施的得2.8分；②在满足①的基础上，根据不同生长特性、种植养护注意要点、花期控制的措施、项目当地气候等制定质量控制措施，并根据质量奖罚制度、质量管理措施且施肥喷药时间安排、用药种类科学、有利于项目顺利实施的得3分；③未做出方案描述或方案不满足上述要求的得0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2025年国庆“乘风破浪”主题凤尾花海提供的设计方案进行评价：①投标人有提供2025年国庆“乘风破浪”主题凤尾花海设计方案，并提供设计图及说明的得2.8分；②在满足①的基础上，设计方案包含但不限于整体构思、主题元素、寓意等，设计图与现场协调、主题突出，并承诺无条件按照采购人的意见进行深化调整的得3分（格式自拟）；③未做出方案描述或方案不满足上述要求的得0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2026年春节花海景观小品提供的设计方案进行评价：①投标人有提供2026年春节花海景观小品设计方案，并提供设计图及说明的得2.8分；②在满足①的基础上，设计方案包含但不限于整体构思、主题元素、寓意等，设计图与现场协调、主题突出，并承诺无条件按照采购人的意见进行深化调整的得3分（格式自拟）；③未做出方案描述或方案不满足上述要求的得0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2026年五一花海景观小品提供的设计方案进行评价：①投标人有提供2026年五一花海景观小品设计方案，并提供设计图及说明的得2.8分；②在满足①的基础上，设计方案包含但不限于整体构思、主题元素、寓意等，设计图与现场协调、主题突出，并承诺无条件按照采购人的意见进行深化调整的得3分（格式自拟）；③未做出方案描述或方案不满足上述要求的得0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应急管理方案（方案包含但不限于防台风、高温高湿天气、暴雨应急方案）进行评价：①方案包含以上内容，且应对措施完整、切合实际，阐述详细清晰、合理可行、要点突出、能保证采购人权益的得3分；②应对措施存在缺漏但基本符合项目实施需求的得2.8分； ③计划方案未提供或方案不能保证采购人权益的不得分。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在合同期间对苗圃养护管理措施及养护实施方案进行评价：①投标人有提供苗圃养护管理措施及养护实施方案的得1.9分；②在满足①的基础上，方案包含人员配备、养护管理制度措施、养护流程及规范、养护标准等，人员配备齐全、养护方法规范，整体措施可有效保证花卉质量的得2分；③未做出方案描述或方案不满足上述要求的得0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花卉出场前准备、运输、摆放种植、养护措施方案进行评价：①投标人有提供出场前准备、运输、种植摆放、养护措施方案的得1.9分；②在满足①的基础上，方案包含有种植期、花期、植密度、深度、浇水、排水覆盖、人员安排、杀虫、起苗等流程，并根据不同时节、气候及花卉特性、路途等选择运输工具、种植及养护方案，整体方案有利于花卉存活的得2分；③未做出方案描述或方案不满足上述要求的得0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种植后现场清理措施进行评价：①投标人有针对本项目提出具体的现场清理措施，垃圾处理流程符合环保及政府相关要求的得2.8分；②在满足①的基础上，方案中包含施工现场环境卫生管理、各类垃圾处理方案，垃圾清理工具充足齐全，施工垃圾做到日产日清、垃圾分类科学合理、有利于项目顺利实施的得3分；③未做出方案描述或方案不满足上述要求的得0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标识标牌提供的设计方案进行评价：①投标人有提供标识标牌设计方案，并提供设计图及说明的得2.8分；②在满足①的基础上，设计方案包含但不限于标语内容、设计样式等，标语内容生动、设计样式与现场协调、标识标牌种类及数量丰富涵盖本项目实施各个环节的内容，并承诺无条件根据每一期布置或采购人的意见调整优化标识标牌及景观小品设计及内容的得3分（承诺函格式自拟）；③未做出方案描述或方案不满足上述要求的得0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补植方案进行评价：①对该项内容有做出响应，并提出补植安排方案的得2.8分；②每批次验收通过前，对有枯死或损毁的及时安排补植，提供补植安排措施的得3分；③未做出方案描述或方案不满足上述要求的得0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安全生产作业保证体系及措施方案进行评价：①有针对本项目提出具体的安全生产作业保证体系及措施方案，不得扰民施工、爱护公共设施的得2.8分；②在满足①的基础上，方案中包含建立岗位机构、明确部门人员职责、施工现场管理（包含施工作业安全防护标志的设置、工人的安全教育培训、道路交通安全法、园林器械操作规范、车辆和驾驶员的安全培训等）的得3分；③未做出方案描述或方案不满足上述要求的得0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草花成活率保障措施方案进行评价：①有提供草花成活率保障措施方案的得1.9分；②在满足①的基础上，针对本项目列出起苗、运输、种植过程中草花成活率保障措施方案的得2分；③未做出方案描述或方案不满足上述要求的得0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与采购人沟通方案进行评价：①投标人有提供与采购人沟通方案，并承诺可根据采购人要求进行整改的得1.9分；②在满足①的基础上，针对项目特点所制定沟通方案，发现问题整改速度、项目确认流程、沟通方案合理有利于本项目实施的得2分；③未做出方案描述或方案不满足上述要求的得0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根据各投标人提供的检查评比、重大活动、重大会议、节假日前保障方案进行评价， ①投标人有提供各大活动供货应急保障方案的得1.9分；②在满足①的基础上，方案中包含应急准备方案及相应的步骤措施、应急人员的组织机构设置，并在活动结束后将应急作业方案总结记录归档、有利于下一次应急作业的实施的得2分；③未做出方案描述或方案不满足上述要求的得0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的项目负责人情况进行评分：具有园林相关专业初级职称、具有专科或以上学历且具有1年及以上与本项目相关经验的得1分；具有园林相关专业中级及以上职称、具有本科或以上学历且具有2年及以上与本项目相关经验的得2分；满分2分。 投标人须提供①职称证书扫描件、②学历或毕业证书扫描件、③劳动合同及投标截止时间前六个月（不含投标截止时间的当月）中任意一个月的社保缴交证明材料复印件、④履历表（加盖公章），以上①②③④的佐证材料须提供齐全，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的专业技术人员情况进行评分：5人＞具有园艺或花卉技能证书或中级及以上花卉工证书或职业资格证书≥3人，得1分；具备园艺或花卉技能证书或中级或以上花卉工证书或职业资格证书的专业技术人员≥5人，得2分。 投标人须提供①证书扫描件、②身份证扫描件、③劳动合同及投标截止时间前六个月（不含投标截止时间的当月）中任意一个月的社保缴交证明材料复印件，以上①②③的佐证材料须提供齐全，未提供或提供资料不全的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供货及垃圾清运车辆进行评分：自有或租赁（租赁期覆盖本项目服务期）轻型货车3辆或以上得3分；2辆得2分；1辆得1分；其他得0分。自有的提供车辆行驶证及车辆照片；租赁的提供租赁合同或协议，以及车辆行驶证及车辆照片，否则不得分。</w:t>
            </w:r>
          </w:p>
        </w:tc>
      </w:tr>
      <w:tr>
        <w:tc>
          <w:tcPr>
            <w:tcW w:type="dxa" w:w="3322"/>
          </w:tcPr>
          <w:p>
            <w:pPr>
              <w:pStyle w:val="null3"/>
              <w:jc w:val="both"/>
            </w:pPr>
            <w:r>
              <w:rPr>
                <w:rFonts w:ascii="仿宋_GB2312" w:hAnsi="仿宋_GB2312" w:cs="仿宋_GB2312" w:eastAsia="仿宋_GB2312"/>
              </w:rPr>
              <w:t>20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若因不可抗力（不可抗力指不能预见、不能避免并不能克服的客观情况，包括但不限于：自然灾害如地震、台风、洪水、火灾；政府行为、法律规定或其适用的变化或者其他任何无法预见、避免或者控制的事件）无法提供原中标的花卉品种及花色，经采购人同意，可以更改符合质量要求的其他花卉品种或品种不变只更换颜色。结算价格以第三方审核的审核价为准。除此之外，中标人不得擅自更换花卉品种及颜色的得2分（格式自拟），未提供书面承诺的不得分。</w:t>
            </w:r>
          </w:p>
        </w:tc>
      </w:tr>
      <w:tr>
        <w:tc>
          <w:tcPr>
            <w:tcW w:type="dxa" w:w="3322"/>
          </w:tcPr>
          <w:p>
            <w:pPr>
              <w:pStyle w:val="null3"/>
              <w:jc w:val="both"/>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养护期内若遇天气、人为因素等原因造成的花量不够、花卉损坏等问题,中标人需无条件在72小时内更换到位,更换费用由中标人自行承担的得2分。投标人提供承诺函（格式自拟），未提供书面承诺的不得分。</w:t>
            </w:r>
          </w:p>
        </w:tc>
      </w:tr>
      <w:tr>
        <w:tc>
          <w:tcPr>
            <w:tcW w:type="dxa" w:w="3322"/>
          </w:tcPr>
          <w:p>
            <w:pPr>
              <w:pStyle w:val="null3"/>
              <w:jc w:val="both"/>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在每个花海布置后应做好日常养护等工作,在最后一期花海布置后,若遇到服务期到期,中标人也应按采购人的需求做好最后的养护及清理工作的得2分（格式自拟），未提供书面承诺的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投标人具有有效期内的质量管理体系认证证书、环境管理体系认证证书、职业健康安全管理体系认证证书，每具有1个得1分，满分3分。 说明：证书应在全国认证认可信息公共服务平台（cx.cnca.cn）可查询，且在提交投标文件时证书应处于有效状态，投标人需提供证书扫描件，若未提供扫描件，也可提供全国认证认可信息公共服务平台（cx.cnca.cn）的证书信息查询截图。否则不得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投标人可提供厦门本地化服务的得3分，否则不得分。投标人可提供合作单位协议或者自身机构的营业执照证明，也可以提供在本地设立的项目部、办公室、办事处等机构证明，或者承诺中 标 后提供本地化服务并提供中 标 后实现本地化服务的计划安排（格式自拟）。否则不得分。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投标人具有自有苗圃或生产经营合 作基地的得3分，提供苗圃或生产经营基地产权证明或租赁合同等相关证明材料扫描件，否则不得分。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根据投标人2022年1月1日至今（以合同签订时间为准）承接的类似业绩进行评价：每个业绩得1分，满分3分。 注：（1）类似业绩是指：投标人自己承接的含花海布置项目。 （2）需提供业绩的以下四项证明材料，否则不计分： ①中标（成交）公告（提供相关网站中标（成交）公告的下载网页并注明网址）； ②中标（成交）通知书； ③采购合同文本（需体现花海）； ④能够证明该业绩项目已经采购人验收合格的相关证明材料。</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2022年1月1日至今（以合同签订时间为准），类似项目（指：投标人自己承接含花海布置的项目）获得业主好评的情况进行评价，每提供一份业主出具的服务满意度评价结果为满意的证明得1分，满分2分。 投标人须在投标文件中提供该业绩项目以下资料扫描件：①采购合同文本（需体现花海）； ②业主满意度证明。若未按以上要求提供该项评价内容完整资料，评标委员会对该评价内容将不予采信（与商务评分项4不重复得分）。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为投入本项目的所有服务人员购买人身意外险及公众责任险（保险期至少包含项目实施期间），并对服务人员安全负全部责任，若本项目服务人员发生安全事故，承担全部责任的得1分。投标人须提供相应的书面承诺（格式自拟），未提供承诺或承诺不齐全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1.1、本项目</w:t>
      </w:r>
      <w:r>
        <w:rPr>
          <w:rFonts w:ascii="仿宋_GB2312" w:hAnsi="仿宋_GB2312" w:cs="仿宋_GB2312" w:eastAsia="仿宋_GB2312"/>
          <w:sz w:val="24"/>
        </w:rPr>
        <w:t>为</w:t>
      </w:r>
      <w:r>
        <w:rPr>
          <w:rFonts w:ascii="仿宋_GB2312" w:hAnsi="仿宋_GB2312" w:cs="仿宋_GB2312" w:eastAsia="仿宋_GB2312"/>
          <w:sz w:val="24"/>
        </w:rPr>
        <w:t>园区草花氛围布置，主要内容包括</w:t>
      </w:r>
      <w:r>
        <w:rPr>
          <w:rFonts w:ascii="仿宋_GB2312" w:hAnsi="仿宋_GB2312" w:cs="仿宋_GB2312" w:eastAsia="仿宋_GB2312"/>
          <w:sz w:val="24"/>
        </w:rPr>
        <w:t>厦门园林博览苑节日花海布置及节日</w:t>
      </w:r>
      <w:r>
        <w:rPr>
          <w:rFonts w:ascii="仿宋_GB2312" w:hAnsi="仿宋_GB2312" w:cs="仿宋_GB2312" w:eastAsia="仿宋_GB2312"/>
          <w:sz w:val="24"/>
        </w:rPr>
        <w:t>摆花</w:t>
      </w:r>
      <w:r>
        <w:rPr>
          <w:rFonts w:ascii="仿宋_GB2312" w:hAnsi="仿宋_GB2312" w:cs="仿宋_GB2312" w:eastAsia="仿宋_GB2312"/>
          <w:sz w:val="24"/>
        </w:rPr>
        <w:t>等。</w:t>
      </w:r>
    </w:p>
    <w:p>
      <w:pPr>
        <w:pStyle w:val="null3"/>
        <w:ind w:firstLine="482"/>
        <w:jc w:val="left"/>
      </w:pPr>
      <w:r>
        <w:rPr>
          <w:rFonts w:ascii="仿宋_GB2312" w:hAnsi="仿宋_GB2312" w:cs="仿宋_GB2312" w:eastAsia="仿宋_GB2312"/>
          <w:sz w:val="24"/>
        </w:rPr>
        <w:t>1.2、在供货期内分批分次供货，根据采购人需求按时按量供应至采购人指 定地点。招标文件提供预估量供投标人参 考，投标人应充分考虑各种可能因素，合理安排生产培育计划，保证满足采购人合同供货期内的各种订单供货需求。</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采购</w:t>
      </w:r>
      <w:r>
        <w:rPr>
          <w:rFonts w:ascii="仿宋_GB2312" w:hAnsi="仿宋_GB2312" w:cs="仿宋_GB2312" w:eastAsia="仿宋_GB2312"/>
          <w:sz w:val="24"/>
        </w:rPr>
        <w:t>清单</w:t>
      </w:r>
    </w:p>
    <w:p>
      <w:pPr>
        <w:pStyle w:val="null3"/>
        <w:ind w:firstLine="480"/>
        <w:jc w:val="both"/>
      </w:pPr>
      <w:r>
        <w:rPr>
          <w:rFonts w:ascii="仿宋_GB2312" w:hAnsi="仿宋_GB2312" w:cs="仿宋_GB2312" w:eastAsia="仿宋_GB2312"/>
          <w:sz w:val="24"/>
        </w:rPr>
        <w:t>1.3.1、园区草花氛围布置摆花清单</w:t>
      </w:r>
    </w:p>
    <w:tbl>
      <w:tblPr>
        <w:tblW w:w="0" w:type="auto"/>
        <w:tblBorders>
          <w:top w:val="none" w:color="000000" w:sz="4"/>
          <w:left w:val="none" w:color="000000" w:sz="4"/>
          <w:bottom w:val="none" w:color="000000" w:sz="4"/>
          <w:right w:val="none" w:color="000000" w:sz="4"/>
          <w:insideH w:val="none"/>
          <w:insideV w:val="none"/>
        </w:tblBorders>
      </w:tblPr>
      <w:tblGrid>
        <w:gridCol w:w="827"/>
        <w:gridCol w:w="1883"/>
        <w:gridCol w:w="2654"/>
        <w:gridCol w:w="1641"/>
        <w:gridCol w:w="1270"/>
      </w:tblGrid>
      <w:tr>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序号</w:t>
            </w:r>
          </w:p>
        </w:tc>
        <w:tc>
          <w:tcPr>
            <w:tcW w:type="dxa" w:w="453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采购品种</w:t>
            </w:r>
          </w:p>
        </w:tc>
        <w:tc>
          <w:tcPr>
            <w:tcW w:type="dxa" w:w="1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规格（</w:t>
            </w:r>
            <w:r>
              <w:rPr>
                <w:rFonts w:ascii="仿宋_GB2312" w:hAnsi="仿宋_GB2312" w:cs="仿宋_GB2312" w:eastAsia="仿宋_GB2312"/>
                <w:sz w:val="24"/>
              </w:rPr>
              <w:t>cm*cm)</w:t>
            </w:r>
          </w:p>
        </w:tc>
        <w:tc>
          <w:tcPr>
            <w:tcW w:type="dxa" w:w="12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数量（株）</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矮牵牛</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水中花（多花色）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赤碧</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大花百日草</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梦境（多花色）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繁星花</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壁画（混色）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23*30</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非洲凤仙</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棒棒糖（多花色）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凤尾</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瓜叶菊</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23*30</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海棠（比哥）</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红花绿叶</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23*30</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9</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皇帝菊</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鸡冠花</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红色、黄色、粉色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11</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角堇</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花力，多色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金鱼草</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诗韵（多花色）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13</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孔雀草</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小英雄（黄色、橙色等）</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36</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马齿苋</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14</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麦秆菊</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粉色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23*30</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502</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15</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毛地黄</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23*30</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16</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美女樱</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23*30</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17</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木春菊</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15*13</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18</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木茼蒿</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爱丽丝（多花色）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23*30</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19</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霹雳石竹</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紫、红</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23*30</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千日红</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拉斯维加斯、乒乓</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21</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三色堇</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超级宾哥，花色不少于</w:t>
            </w:r>
            <w:r>
              <w:rPr>
                <w:rFonts w:ascii="仿宋_GB2312" w:hAnsi="仿宋_GB2312" w:cs="仿宋_GB2312" w:eastAsia="仿宋_GB2312"/>
                <w:sz w:val="24"/>
              </w:rPr>
              <w:t>5种</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22</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石竹</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旋律（多花色）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12*12</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鼠尾草</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维多利亚</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24</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四季海棠</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25</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天竺葵</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15*13</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26</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万寿菊</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黄色、橙色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27</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夏堇</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粉色、蓝色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28</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香彩雀</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热舞（多花色）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29</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小花百日草</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2500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30</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新几内亚凤仙</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花色不少于四种</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23*30</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498</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31</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一串红</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希望之火</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32</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银叶菊</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 xml:space="preserve"> </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33</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羽衣甘蓝</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名古屋（白色、紫色）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23*30</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240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34</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羽状鸡冠花</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35</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长春花</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37</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紫罗兰</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领奏（多花色）</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12*11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1300</w:t>
            </w:r>
          </w:p>
        </w:tc>
      </w:tr>
      <w:tr>
        <w:tc>
          <w:tcPr>
            <w:tcW w:type="dxa" w:w="827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备注：</w:t>
            </w:r>
            <w:r>
              <w:rPr>
                <w:rFonts w:ascii="仿宋_GB2312" w:hAnsi="仿宋_GB2312" w:cs="仿宋_GB2312" w:eastAsia="仿宋_GB2312"/>
                <w:sz w:val="24"/>
              </w:rPr>
              <w:t>1、价格为货物送达采购人指定地点，种植摆放并经采购人验收合格后所有可能发生的费用，包括摆花方案设计、花卉生产、运输、装卸、种植摆放、基肥、保险费、采购保管、验收、操作人员培训、税金、招标代理服务费以及售后服务等费用；</w:t>
            </w:r>
          </w:p>
          <w:p>
            <w:pPr>
              <w:pStyle w:val="null3"/>
              <w:ind w:firstLine="480"/>
              <w:jc w:val="left"/>
            </w:pPr>
            <w:r>
              <w:rPr>
                <w:rFonts w:ascii="仿宋_GB2312" w:hAnsi="仿宋_GB2312" w:cs="仿宋_GB2312" w:eastAsia="仿宋_GB2312"/>
                <w:sz w:val="24"/>
              </w:rPr>
              <w:t>2、种植摆放包含清除杂物旧苗、整地、施肥、种植摆放、浇头遍水。具体品种、花色、数量根据采购方实际需求供货；</w:t>
            </w:r>
          </w:p>
          <w:p>
            <w:pPr>
              <w:pStyle w:val="null3"/>
              <w:ind w:firstLine="480"/>
              <w:jc w:val="left"/>
            </w:pPr>
            <w:r>
              <w:rPr>
                <w:rFonts w:ascii="仿宋_GB2312" w:hAnsi="仿宋_GB2312" w:cs="仿宋_GB2312" w:eastAsia="仿宋_GB2312"/>
                <w:sz w:val="24"/>
              </w:rPr>
              <w:t>3、供应的花卉应为草花新株，株型优美、花色鲜艳、多花苞，为初花期，保证生长良好、无病虫害、无药害、无损伤、无枯萎发黄现象，所带营养盆及土球不得破损。</w:t>
            </w:r>
          </w:p>
        </w:tc>
      </w:tr>
    </w:tbl>
    <w:p>
      <w:pPr>
        <w:pStyle w:val="null3"/>
        <w:ind w:firstLine="482"/>
        <w:jc w:val="both"/>
      </w:pPr>
      <w:r>
        <w:rPr>
          <w:rFonts w:ascii="仿宋_GB2312" w:hAnsi="仿宋_GB2312" w:cs="仿宋_GB2312" w:eastAsia="仿宋_GB2312"/>
          <w:sz w:val="24"/>
        </w:rPr>
        <w:t>1.3.</w:t>
      </w:r>
      <w:r>
        <w:rPr>
          <w:rFonts w:ascii="仿宋_GB2312" w:hAnsi="仿宋_GB2312" w:cs="仿宋_GB2312" w:eastAsia="仿宋_GB2312"/>
          <w:sz w:val="24"/>
        </w:rPr>
        <w:t>2</w:t>
      </w:r>
      <w:r>
        <w:rPr>
          <w:rFonts w:ascii="仿宋_GB2312" w:hAnsi="仿宋_GB2312" w:cs="仿宋_GB2312" w:eastAsia="仿宋_GB2312"/>
          <w:sz w:val="24"/>
        </w:rPr>
        <w:t>、花海布置清单</w:t>
      </w:r>
    </w:p>
    <w:tbl>
      <w:tblPr>
        <w:tblW w:w="0" w:type="auto"/>
        <w:tblBorders>
          <w:top w:val="none" w:color="000000" w:sz="4"/>
          <w:left w:val="none" w:color="000000" w:sz="4"/>
          <w:bottom w:val="none" w:color="000000" w:sz="4"/>
          <w:right w:val="none" w:color="000000" w:sz="4"/>
          <w:insideH w:val="none"/>
          <w:insideV w:val="none"/>
        </w:tblBorders>
      </w:tblPr>
      <w:tblGrid>
        <w:gridCol w:w="478"/>
        <w:gridCol w:w="1604"/>
        <w:gridCol w:w="886"/>
        <w:gridCol w:w="689"/>
        <w:gridCol w:w="1604"/>
        <w:gridCol w:w="915"/>
        <w:gridCol w:w="872"/>
        <w:gridCol w:w="1196"/>
      </w:tblGrid>
      <w:tr>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序号</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时间</w:t>
            </w:r>
          </w:p>
        </w:tc>
        <w:tc>
          <w:tcPr>
            <w:tcW w:type="dxa" w:w="8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地点</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位置</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品种</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规格</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面积（㎡）</w:t>
            </w:r>
          </w:p>
        </w:tc>
        <w:tc>
          <w:tcPr>
            <w:tcW w:type="dxa" w:w="1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备注</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一</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2025年国庆花海（2025.10.1）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海洋岛</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正大面</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凤尾（橙红黄三个花色）</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穴盘苗</w:t>
            </w:r>
            <w:r>
              <w:rPr>
                <w:rFonts w:ascii="仿宋_GB2312" w:hAnsi="仿宋_GB2312" w:cs="仿宋_GB2312" w:eastAsia="仿宋_GB2312"/>
                <w:sz w:val="24"/>
              </w:rPr>
              <w:t>（</w:t>
            </w:r>
            <w:r>
              <w:rPr>
                <w:rFonts w:ascii="仿宋_GB2312" w:hAnsi="仿宋_GB2312" w:cs="仿宋_GB2312" w:eastAsia="仿宋_GB2312"/>
                <w:sz w:val="24"/>
              </w:rPr>
              <w:t>200孔）</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5300</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每平方不少于</w:t>
            </w:r>
            <w:r>
              <w:rPr>
                <w:rFonts w:ascii="仿宋_GB2312" w:hAnsi="仿宋_GB2312" w:cs="仿宋_GB2312" w:eastAsia="仿宋_GB2312"/>
                <w:sz w:val="24"/>
              </w:rPr>
              <w:t>25株</w:t>
            </w:r>
          </w:p>
        </w:tc>
      </w:tr>
      <w:tr>
        <w:tc>
          <w:tcPr>
            <w:tcW w:type="dxa" w:w="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二</w:t>
            </w:r>
          </w:p>
        </w:tc>
        <w:tc>
          <w:tcPr>
            <w:tcW w:type="dxa" w:w="16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2026年春节花海  （2026.2.27）</w:t>
            </w:r>
          </w:p>
        </w:tc>
        <w:tc>
          <w:tcPr>
            <w:tcW w:type="dxa" w:w="8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海洋岛</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正大面</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金鱼草色带（多色）</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穴盘苗</w:t>
            </w:r>
            <w:r>
              <w:rPr>
                <w:rFonts w:ascii="仿宋_GB2312" w:hAnsi="仿宋_GB2312" w:cs="仿宋_GB2312" w:eastAsia="仿宋_GB2312"/>
                <w:sz w:val="24"/>
              </w:rPr>
              <w:t>（</w:t>
            </w:r>
            <w:r>
              <w:rPr>
                <w:rFonts w:ascii="仿宋_GB2312" w:hAnsi="仿宋_GB2312" w:cs="仿宋_GB2312" w:eastAsia="仿宋_GB2312"/>
                <w:sz w:val="24"/>
              </w:rPr>
              <w:t>200孔）</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5300</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每平方不少于</w:t>
            </w:r>
            <w:r>
              <w:rPr>
                <w:rFonts w:ascii="仿宋_GB2312" w:hAnsi="仿宋_GB2312" w:cs="仿宋_GB2312" w:eastAsia="仿宋_GB2312"/>
                <w:sz w:val="24"/>
              </w:rPr>
              <w:t>25株</w:t>
            </w:r>
          </w:p>
        </w:tc>
      </w:tr>
      <w:tr>
        <w:tc>
          <w:tcPr>
            <w:tcW w:type="dxa" w:w="478"/>
            <w:vMerge/>
            <w:tcBorders>
              <w:top w:val="none" w:color="000000" w:sz="4"/>
              <w:left w:val="single" w:color="000000" w:sz="4"/>
              <w:bottom w:val="single" w:color="000000" w:sz="4"/>
              <w:right w:val="single" w:color="000000" w:sz="4"/>
            </w:tcBorders>
          </w:tcPr>
          <w:p/>
        </w:tc>
        <w:tc>
          <w:tcPr>
            <w:tcW w:type="dxa" w:w="1604"/>
            <w:vMerge/>
            <w:tcBorders>
              <w:top w:val="none" w:color="000000" w:sz="4"/>
              <w:left w:val="none" w:color="000000" w:sz="4"/>
              <w:bottom w:val="single" w:color="000000" w:sz="4"/>
              <w:right w:val="single" w:color="000000" w:sz="4"/>
            </w:tcBorders>
          </w:tcPr>
          <w:p/>
        </w:tc>
        <w:tc>
          <w:tcPr>
            <w:tcW w:type="dxa" w:w="886"/>
            <w:vMerge/>
            <w:tcBorders>
              <w:top w:val="none" w:color="000000" w:sz="4"/>
              <w:left w:val="none" w:color="000000" w:sz="4"/>
              <w:bottom w:val="single" w:color="000000" w:sz="4"/>
              <w:right w:val="single" w:color="000000" w:sz="4"/>
            </w:tcBorders>
          </w:tcP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廊道</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波斯菊</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撒播</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4800</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每平方不少于</w:t>
            </w:r>
            <w:r>
              <w:rPr>
                <w:rFonts w:ascii="仿宋_GB2312" w:hAnsi="仿宋_GB2312" w:cs="仿宋_GB2312" w:eastAsia="仿宋_GB2312"/>
                <w:sz w:val="24"/>
              </w:rPr>
              <w:t>4g</w:t>
            </w:r>
          </w:p>
        </w:tc>
      </w:tr>
      <w:tr>
        <w:tc>
          <w:tcPr>
            <w:tcW w:type="dxa" w:w="478"/>
            <w:vMerge/>
            <w:tcBorders>
              <w:top w:val="none" w:color="000000" w:sz="4"/>
              <w:left w:val="single" w:color="000000" w:sz="4"/>
              <w:bottom w:val="single" w:color="000000" w:sz="4"/>
              <w:right w:val="single" w:color="000000" w:sz="4"/>
            </w:tcBorders>
          </w:tcPr>
          <w:p/>
        </w:tc>
        <w:tc>
          <w:tcPr>
            <w:tcW w:type="dxa" w:w="1604"/>
            <w:vMerge/>
            <w:tcBorders>
              <w:top w:val="none" w:color="000000" w:sz="4"/>
              <w:left w:val="none" w:color="000000" w:sz="4"/>
              <w:bottom w:val="single" w:color="000000" w:sz="4"/>
              <w:right w:val="single" w:color="000000" w:sz="4"/>
            </w:tcBorders>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台湾瓜果园</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花田</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新几内亚凤仙（多色）</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撒播</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2100</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每平方不</w:t>
            </w:r>
            <w:r>
              <w:rPr>
                <w:rFonts w:ascii="仿宋_GB2312" w:hAnsi="仿宋_GB2312" w:cs="仿宋_GB2312" w:eastAsia="仿宋_GB2312"/>
                <w:sz w:val="24"/>
              </w:rPr>
              <w:t>12株</w:t>
            </w:r>
          </w:p>
        </w:tc>
      </w:tr>
      <w:tr>
        <w:tc>
          <w:tcPr>
            <w:tcW w:type="dxa" w:w="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三</w:t>
            </w:r>
          </w:p>
        </w:tc>
        <w:tc>
          <w:tcPr>
            <w:tcW w:type="dxa" w:w="16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2026年五一花海</w:t>
            </w:r>
          </w:p>
        </w:tc>
        <w:tc>
          <w:tcPr>
            <w:tcW w:type="dxa" w:w="8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海洋岛</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正大面</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柳叶马鞭草</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穴盘苗</w:t>
            </w:r>
            <w:r>
              <w:rPr>
                <w:rFonts w:ascii="仿宋_GB2312" w:hAnsi="仿宋_GB2312" w:cs="仿宋_GB2312" w:eastAsia="仿宋_GB2312"/>
                <w:sz w:val="24"/>
              </w:rPr>
              <w:t>（</w:t>
            </w:r>
            <w:r>
              <w:rPr>
                <w:rFonts w:ascii="仿宋_GB2312" w:hAnsi="仿宋_GB2312" w:cs="仿宋_GB2312" w:eastAsia="仿宋_GB2312"/>
                <w:sz w:val="24"/>
              </w:rPr>
              <w:t>200孔）</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5300</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每平方不少于</w:t>
            </w:r>
            <w:r>
              <w:rPr>
                <w:rFonts w:ascii="仿宋_GB2312" w:hAnsi="仿宋_GB2312" w:cs="仿宋_GB2312" w:eastAsia="仿宋_GB2312"/>
                <w:sz w:val="24"/>
              </w:rPr>
              <w:t>25株</w:t>
            </w:r>
          </w:p>
        </w:tc>
      </w:tr>
      <w:tr>
        <w:tc>
          <w:tcPr>
            <w:tcW w:type="dxa" w:w="478"/>
            <w:vMerge/>
            <w:tcBorders>
              <w:top w:val="none" w:color="000000" w:sz="4"/>
              <w:left w:val="single" w:color="000000" w:sz="4"/>
              <w:bottom w:val="single" w:color="000000" w:sz="4"/>
              <w:right w:val="single" w:color="000000" w:sz="4"/>
            </w:tcBorders>
          </w:tcPr>
          <w:p/>
        </w:tc>
        <w:tc>
          <w:tcPr>
            <w:tcW w:type="dxa" w:w="1604"/>
            <w:vMerge/>
            <w:tcBorders>
              <w:top w:val="none" w:color="000000" w:sz="4"/>
              <w:left w:val="none" w:color="000000" w:sz="4"/>
              <w:bottom w:val="single" w:color="000000" w:sz="4"/>
              <w:right w:val="single" w:color="000000" w:sz="4"/>
            </w:tcBorders>
          </w:tcPr>
          <w:p/>
        </w:tc>
        <w:tc>
          <w:tcPr>
            <w:tcW w:type="dxa" w:w="886"/>
            <w:vMerge/>
            <w:tcBorders>
              <w:top w:val="none" w:color="000000" w:sz="4"/>
              <w:left w:val="none" w:color="000000" w:sz="4"/>
              <w:bottom w:val="single" w:color="000000" w:sz="4"/>
              <w:right w:val="single" w:color="000000" w:sz="4"/>
            </w:tcBorders>
          </w:tcP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廊道</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大花百日草混色</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撒播</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4800</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每平方不少于</w:t>
            </w:r>
            <w:r>
              <w:rPr>
                <w:rFonts w:ascii="仿宋_GB2312" w:hAnsi="仿宋_GB2312" w:cs="仿宋_GB2312" w:eastAsia="仿宋_GB2312"/>
                <w:sz w:val="24"/>
              </w:rPr>
              <w:t>25株</w:t>
            </w:r>
          </w:p>
        </w:tc>
      </w:tr>
      <w:tr>
        <w:tc>
          <w:tcPr>
            <w:tcW w:type="dxa" w:w="824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备注：</w:t>
            </w:r>
            <w:r>
              <w:rPr>
                <w:rFonts w:ascii="仿宋_GB2312" w:hAnsi="仿宋_GB2312" w:cs="仿宋_GB2312" w:eastAsia="仿宋_GB2312"/>
                <w:sz w:val="24"/>
              </w:rPr>
              <w:t>1、种植要求：含清除杂物旧苗、深挖地、清除杂草、整地、基肥（每平米不少于1.5kg）、播种种植（含种子、穴盘苗及盖无纺布）、养护（含病虫害防治、除草、施肥、浇水）、花期结束清理整地，确保花海效果。</w:t>
            </w:r>
          </w:p>
          <w:p>
            <w:pPr>
              <w:pStyle w:val="null3"/>
              <w:numPr>
                <w:ilvl w:val="0"/>
                <w:numId w:val="1"/>
              </w:numPr>
              <w:ind w:firstLine="380"/>
              <w:jc w:val="left"/>
            </w:pPr>
            <w:r>
              <w:rPr>
                <w:rFonts w:ascii="仿宋_GB2312" w:hAnsi="仿宋_GB2312" w:cs="仿宋_GB2312" w:eastAsia="仿宋_GB2312"/>
                <w:sz w:val="24"/>
              </w:rPr>
              <w:t>具体品种、种植地点、种植面积、观赏期应根据采购方实际需求安排，供应方根据采购人提供的数据做好方案设计，经采购人同意后按图施工，并按采购方要求控制好花期，确保花海在采购人要</w:t>
            </w:r>
            <w:r>
              <w:rPr>
                <w:rFonts w:ascii="仿宋_GB2312" w:hAnsi="仿宋_GB2312" w:cs="仿宋_GB2312" w:eastAsia="仿宋_GB2312"/>
                <w:sz w:val="24"/>
              </w:rPr>
              <w:t>求的时间达到观赏期效果。</w:t>
            </w:r>
          </w:p>
          <w:p>
            <w:pPr>
              <w:pStyle w:val="null3"/>
              <w:numPr>
                <w:ilvl w:val="0"/>
                <w:numId w:val="1"/>
              </w:numPr>
              <w:ind w:firstLine="380"/>
              <w:jc w:val="left"/>
            </w:pPr>
            <w:r>
              <w:rPr>
                <w:rFonts w:ascii="仿宋_GB2312" w:hAnsi="仿宋_GB2312" w:cs="仿宋_GB2312" w:eastAsia="仿宋_GB2312"/>
                <w:sz w:val="24"/>
              </w:rPr>
              <w:t>花卉要求种植均匀、健康成苗植株均匀分布，达到种植密度，整体观感好；花朵的大小和颜色应与该品种的生物学特性相符。花朵分布均匀，花色纯正无褪色，必须无病虫害，叶色正常无营养不良症状，生长协调、整齐匀称美观。</w:t>
            </w:r>
          </w:p>
          <w:p>
            <w:pPr>
              <w:pStyle w:val="null3"/>
              <w:numPr>
                <w:ilvl w:val="0"/>
                <w:numId w:val="1"/>
              </w:numPr>
              <w:ind w:firstLine="380"/>
              <w:jc w:val="left"/>
            </w:pPr>
            <w:r>
              <w:rPr>
                <w:rFonts w:ascii="仿宋_GB2312" w:hAnsi="仿宋_GB2312" w:cs="仿宋_GB2312" w:eastAsia="仿宋_GB2312"/>
                <w:sz w:val="24"/>
              </w:rPr>
              <w:t>报价为货物送达采购人指定地点，整地种植并达到要求效果后经采购人验收合格后所有可能发生的费用，包括生产、运输、装卸、种植、方案设计、品种牌制作、养护、保险费、采购保管、验收、操作人员培训、税金、招标代理服务费以及售后服务等费用。</w:t>
            </w:r>
          </w:p>
          <w:p>
            <w:pPr>
              <w:pStyle w:val="null3"/>
              <w:numPr>
                <w:ilvl w:val="0"/>
                <w:numId w:val="1"/>
              </w:numPr>
              <w:ind w:firstLine="380"/>
              <w:jc w:val="left"/>
            </w:pPr>
            <w:r>
              <w:rPr>
                <w:rFonts w:ascii="仿宋_GB2312" w:hAnsi="仿宋_GB2312" w:cs="仿宋_GB2312" w:eastAsia="仿宋_GB2312"/>
                <w:sz w:val="24"/>
              </w:rPr>
              <w:t>花海布置须服从采购方时间及品种的调整。</w:t>
            </w:r>
          </w:p>
          <w:p>
            <w:pPr>
              <w:pStyle w:val="null3"/>
              <w:numPr>
                <w:ilvl w:val="0"/>
                <w:numId w:val="1"/>
              </w:numPr>
              <w:ind w:firstLine="380"/>
              <w:jc w:val="left"/>
            </w:pPr>
            <w:r>
              <w:rPr>
                <w:rFonts w:ascii="仿宋_GB2312" w:hAnsi="仿宋_GB2312" w:cs="仿宋_GB2312" w:eastAsia="仿宋_GB2312"/>
                <w:sz w:val="24"/>
              </w:rPr>
              <w:t>结算时按实际种植面积结算。</w:t>
            </w:r>
          </w:p>
          <w:p>
            <w:pPr>
              <w:pStyle w:val="null3"/>
              <w:ind w:firstLine="480"/>
              <w:jc w:val="left"/>
            </w:pPr>
            <w:r>
              <w:rPr>
                <w:rFonts w:ascii="仿宋_GB2312" w:hAnsi="仿宋_GB2312" w:cs="仿宋_GB2312" w:eastAsia="仿宋_GB2312"/>
                <w:sz w:val="24"/>
              </w:rPr>
              <w:t>7、供应方应针对各期花海制作相应的花卉品种牌，用于展览使用。</w:t>
            </w:r>
          </w:p>
        </w:tc>
      </w:tr>
    </w:tbl>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rPr>
        <w:t>2、采购要求</w:t>
      </w:r>
    </w:p>
    <w:p>
      <w:pPr>
        <w:pStyle w:val="null3"/>
        <w:ind w:firstLine="482"/>
        <w:jc w:val="both"/>
      </w:pPr>
      <w:r>
        <w:rPr>
          <w:rFonts w:ascii="仿宋_GB2312" w:hAnsi="仿宋_GB2312" w:cs="仿宋_GB2312" w:eastAsia="仿宋_GB2312"/>
          <w:sz w:val="24"/>
          <w:b/>
        </w:rPr>
        <w:t>2.1、园区草花氛围布置摆花</w:t>
      </w:r>
    </w:p>
    <w:p>
      <w:pPr>
        <w:pStyle w:val="null3"/>
        <w:ind w:firstLine="482"/>
        <w:jc w:val="both"/>
      </w:pPr>
      <w:r>
        <w:rPr>
          <w:rFonts w:ascii="仿宋_GB2312" w:hAnsi="仿宋_GB2312" w:cs="仿宋_GB2312" w:eastAsia="仿宋_GB2312"/>
          <w:sz w:val="24"/>
        </w:rPr>
        <w:t>2.1.1 种植摆放包含摆花方案设计、清除杂物旧苗、整地、施肥、种植摆放、浇头遍水等；</w:t>
      </w:r>
    </w:p>
    <w:p>
      <w:pPr>
        <w:pStyle w:val="null3"/>
        <w:ind w:firstLine="482"/>
        <w:jc w:val="both"/>
      </w:pPr>
      <w:r>
        <w:rPr>
          <w:rFonts w:ascii="仿宋_GB2312" w:hAnsi="仿宋_GB2312" w:cs="仿宋_GB2312" w:eastAsia="仿宋_GB2312"/>
          <w:sz w:val="24"/>
        </w:rPr>
        <w:t>2.1.2 草花的具体品种、花色、数量根据采购人实际需求，投标人在投标时应针对招标清单提供每月计划供应的草花品种清单（包含但不限于本项目采购清单“园区摆花”的所有货物）；并在中标 后提交采购人确认。</w:t>
      </w:r>
    </w:p>
    <w:p>
      <w:pPr>
        <w:pStyle w:val="null3"/>
        <w:ind w:firstLine="482"/>
        <w:jc w:val="both"/>
      </w:pPr>
      <w:r>
        <w:rPr>
          <w:rFonts w:ascii="仿宋_GB2312" w:hAnsi="仿宋_GB2312" w:cs="仿宋_GB2312" w:eastAsia="仿宋_GB2312"/>
          <w:sz w:val="24"/>
        </w:rPr>
        <w:t>2.1.3 中标人需按采购人要求定期向采购人提供可供应的草花品种及相应生长实况的照片以供采购人选择。</w:t>
      </w:r>
    </w:p>
    <w:p>
      <w:pPr>
        <w:pStyle w:val="null3"/>
        <w:ind w:firstLine="482"/>
        <w:jc w:val="both"/>
      </w:pPr>
      <w:r>
        <w:rPr>
          <w:rFonts w:ascii="仿宋_GB2312" w:hAnsi="仿宋_GB2312" w:cs="仿宋_GB2312" w:eastAsia="仿宋_GB2312"/>
          <w:sz w:val="24"/>
        </w:rPr>
        <w:t>2.1.4 花卉应为草花新株，花朵的大小和花色应与该品种的生物学特性相符，植株健康，冠型丰满，有3分叉以上，株型优美、花色鲜艳、花苞饱满数量多，为初花期，花盖度≥85%，保证生长良好、无病虫害、无药害、无损伤、无枯萎发黄现象，叶色正常无营养不良症状，整齐匀称美观。所带营养盆及土球不得破损，土球质量必须疏松透水性良好。</w:t>
      </w:r>
    </w:p>
    <w:p>
      <w:pPr>
        <w:pStyle w:val="null3"/>
        <w:ind w:firstLine="482"/>
        <w:jc w:val="both"/>
      </w:pPr>
      <w:r>
        <w:rPr>
          <w:rFonts w:ascii="仿宋_GB2312" w:hAnsi="仿宋_GB2312" w:cs="仿宋_GB2312" w:eastAsia="仿宋_GB2312"/>
          <w:sz w:val="24"/>
        </w:rPr>
        <w:t>2.1.5 各投标人所响应草花的规格、标准必须符合相关规定标准、规范要求，并不得低于本招标文件采购中要求的规格标准。</w:t>
      </w:r>
    </w:p>
    <w:p>
      <w:pPr>
        <w:pStyle w:val="null3"/>
        <w:ind w:firstLine="482"/>
        <w:jc w:val="both"/>
      </w:pPr>
      <w:r>
        <w:rPr>
          <w:rFonts w:ascii="仿宋_GB2312" w:hAnsi="仿宋_GB2312" w:cs="仿宋_GB2312" w:eastAsia="仿宋_GB2312"/>
          <w:sz w:val="24"/>
        </w:rPr>
        <w:t>2.1.6 中标人在花卉生产期间应接受采购人的监督检查。</w:t>
      </w:r>
    </w:p>
    <w:p>
      <w:pPr>
        <w:pStyle w:val="null3"/>
        <w:ind w:firstLine="482"/>
        <w:jc w:val="both"/>
      </w:pPr>
      <w:r>
        <w:rPr>
          <w:rFonts w:ascii="仿宋_GB2312" w:hAnsi="仿宋_GB2312" w:cs="仿宋_GB2312" w:eastAsia="仿宋_GB2312"/>
          <w:sz w:val="24"/>
        </w:rPr>
        <w:t>2.1.7 中标人应按时提供符合本项目要求的草花。采购人有权按照实际需要确定供货的时间、地点，采购人提前48小时通知中标人，中标人应按采购人要求的时间及时供货，每延迟一天扣罚1000元。若超过三天未供货，采购人将自行采购所需花卉，所发生的一切费用由投标人承担，并从已发生货款内扣除。</w:t>
      </w:r>
    </w:p>
    <w:p>
      <w:pPr>
        <w:pStyle w:val="null3"/>
        <w:ind w:firstLine="482"/>
        <w:jc w:val="both"/>
      </w:pPr>
      <w:r>
        <w:rPr>
          <w:rFonts w:ascii="仿宋_GB2312" w:hAnsi="仿宋_GB2312" w:cs="仿宋_GB2312" w:eastAsia="仿宋_GB2312"/>
          <w:sz w:val="24"/>
        </w:rPr>
        <w:t>2.1.8中标人应按时将花卉送达采购人指 定地点，并将花卉卸到指 定现场，在采购人组织验收后不合格的花卉将被当场退回，并由中标人负责按时补足符合要求的花卉，如中标人未及时更换，或更换的花卉仍不合格，采购人将自行采购所需花卉，所发生的一切费用由投标人承担，并从已发生货款内扣除。</w:t>
      </w:r>
    </w:p>
    <w:p>
      <w:pPr>
        <w:pStyle w:val="null3"/>
        <w:ind w:firstLine="482"/>
        <w:jc w:val="both"/>
      </w:pPr>
      <w:r>
        <w:rPr>
          <w:rFonts w:ascii="仿宋_GB2312" w:hAnsi="仿宋_GB2312" w:cs="仿宋_GB2312" w:eastAsia="仿宋_GB2312"/>
          <w:sz w:val="24"/>
        </w:rPr>
        <w:t>2.1.9 中标人应按采购人要求整理场地，采购人提前24小时通知中标人，中标人应按采购人要求的时间及时完成旧苗清理、整地工作，每延迟一天每处扣罚500元。</w:t>
      </w:r>
    </w:p>
    <w:p>
      <w:pPr>
        <w:pStyle w:val="null3"/>
        <w:ind w:firstLine="482"/>
        <w:jc w:val="both"/>
      </w:pPr>
      <w:r>
        <w:rPr>
          <w:rFonts w:ascii="仿宋_GB2312" w:hAnsi="仿宋_GB2312" w:cs="仿宋_GB2312" w:eastAsia="仿宋_GB2312"/>
          <w:sz w:val="24"/>
        </w:rPr>
        <w:t>2.1.</w:t>
      </w: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草花种植摆放后应及时清理种植袋等种植摆放过程中产生的垃圾，未及时处理的每发现一处扣罚</w:t>
      </w:r>
      <w:r>
        <w:rPr>
          <w:rFonts w:ascii="仿宋_GB2312" w:hAnsi="仿宋_GB2312" w:cs="仿宋_GB2312" w:eastAsia="仿宋_GB2312"/>
          <w:sz w:val="24"/>
        </w:rPr>
        <w:t>200元，种植后未浇灌头遍水，每发现一处扣罚500元。</w:t>
      </w:r>
    </w:p>
    <w:p>
      <w:pPr>
        <w:pStyle w:val="null3"/>
        <w:ind w:firstLine="482"/>
        <w:jc w:val="both"/>
      </w:pPr>
      <w:r>
        <w:rPr>
          <w:rFonts w:ascii="仿宋_GB2312" w:hAnsi="仿宋_GB2312" w:cs="仿宋_GB2312" w:eastAsia="仿宋_GB2312"/>
          <w:sz w:val="24"/>
        </w:rPr>
        <w:t>2.1.1</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中标人若因不可抗力（不可抗力指不能预见、不能避免并不能克服的客观情况。包括但不限于：自然灾害如地震、台风、洪水、火灾；政府行为、法律规定或其适用的变化或者其他任何无法预见、避免或者控制的事件）无法提供原中标的花卉品种及花色，经采购人同意，可以更改符合质量要求的其他花卉品种或品种不变只更换颜色。结算价格以第三方审核的审核价为准。除此之外，中标人不得擅自更换花卉品种及颜色。</w:t>
      </w:r>
    </w:p>
    <w:p>
      <w:pPr>
        <w:pStyle w:val="null3"/>
        <w:ind w:firstLine="482"/>
        <w:jc w:val="both"/>
      </w:pPr>
      <w:r>
        <w:rPr>
          <w:rFonts w:ascii="仿宋_GB2312" w:hAnsi="仿宋_GB2312" w:cs="仿宋_GB2312" w:eastAsia="仿宋_GB2312"/>
          <w:sz w:val="24"/>
        </w:rPr>
        <w:t>2.1.1</w:t>
      </w:r>
      <w:r>
        <w:rPr>
          <w:rFonts w:ascii="仿宋_GB2312" w:hAnsi="仿宋_GB2312" w:cs="仿宋_GB2312" w:eastAsia="仿宋_GB2312"/>
          <w:sz w:val="24"/>
        </w:rPr>
        <w:t>2</w:t>
      </w:r>
      <w:r>
        <w:rPr>
          <w:rFonts w:ascii="仿宋_GB2312" w:hAnsi="仿宋_GB2312" w:cs="仿宋_GB2312" w:eastAsia="仿宋_GB2312"/>
          <w:sz w:val="24"/>
        </w:rPr>
        <w:t>投标人应按照采购人要求及采购人认可的供应计划供应草花，若投标人未经申请且拒不供应采购人指</w:t>
      </w:r>
      <w:r>
        <w:rPr>
          <w:rFonts w:ascii="仿宋_GB2312" w:hAnsi="仿宋_GB2312" w:cs="仿宋_GB2312" w:eastAsia="仿宋_GB2312"/>
          <w:sz w:val="24"/>
        </w:rPr>
        <w:t>定花卉则由采购人自行采购所需花卉，所发生的一切费用由投标人承担，并从已发生货款内扣除。</w:t>
      </w:r>
    </w:p>
    <w:p>
      <w:pPr>
        <w:pStyle w:val="null3"/>
        <w:ind w:firstLine="482"/>
        <w:jc w:val="both"/>
      </w:pPr>
      <w:r>
        <w:rPr>
          <w:rFonts w:ascii="仿宋_GB2312" w:hAnsi="仿宋_GB2312" w:cs="仿宋_GB2312" w:eastAsia="仿宋_GB2312"/>
          <w:sz w:val="24"/>
        </w:rPr>
        <w:t>2.1.1</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投标人应针对各个品种花卉制作相应的花卉品种牌，用于展览使用。</w:t>
      </w:r>
    </w:p>
    <w:p>
      <w:pPr>
        <w:pStyle w:val="null3"/>
        <w:ind w:firstLine="482"/>
        <w:jc w:val="both"/>
      </w:pPr>
      <w:r>
        <w:rPr>
          <w:rFonts w:ascii="仿宋_GB2312" w:hAnsi="仿宋_GB2312" w:cs="仿宋_GB2312" w:eastAsia="仿宋_GB2312"/>
          <w:sz w:val="24"/>
        </w:rPr>
        <w:t>2.1.14 中标人在完成整地工作后应</w:t>
      </w:r>
      <w:r>
        <w:rPr>
          <w:rFonts w:ascii="仿宋_GB2312" w:hAnsi="仿宋_GB2312" w:cs="仿宋_GB2312" w:eastAsia="仿宋_GB2312"/>
          <w:sz w:val="24"/>
        </w:rPr>
        <w:t>及时插好相应标识牌，若</w:t>
      </w:r>
      <w:r>
        <w:rPr>
          <w:rFonts w:ascii="仿宋_GB2312" w:hAnsi="仿宋_GB2312" w:cs="仿宋_GB2312" w:eastAsia="仿宋_GB2312"/>
          <w:sz w:val="24"/>
        </w:rPr>
        <w:t>未及时处理，每发现一处扣罚</w:t>
      </w:r>
      <w:r>
        <w:rPr>
          <w:rFonts w:ascii="仿宋_GB2312" w:hAnsi="仿宋_GB2312" w:cs="仿宋_GB2312" w:eastAsia="仿宋_GB2312"/>
          <w:sz w:val="24"/>
        </w:rPr>
        <w:t>100元。</w:t>
      </w:r>
    </w:p>
    <w:p>
      <w:pPr>
        <w:pStyle w:val="null3"/>
        <w:ind w:firstLine="482"/>
        <w:jc w:val="both"/>
      </w:pPr>
      <w:r>
        <w:rPr>
          <w:rFonts w:ascii="仿宋_GB2312" w:hAnsi="仿宋_GB2312" w:cs="仿宋_GB2312" w:eastAsia="仿宋_GB2312"/>
          <w:sz w:val="24"/>
        </w:rPr>
        <w:t xml:space="preserve">2.1.15 </w:t>
      </w:r>
      <w:r>
        <w:rPr>
          <w:rFonts w:ascii="仿宋_GB2312" w:hAnsi="仿宋_GB2312" w:cs="仿宋_GB2312" w:eastAsia="仿宋_GB2312"/>
          <w:sz w:val="24"/>
        </w:rPr>
        <w:t>若中标人未提供合格花卉或延迟供货</w:t>
      </w:r>
      <w:r>
        <w:rPr>
          <w:rFonts w:ascii="仿宋_GB2312" w:hAnsi="仿宋_GB2312" w:cs="仿宋_GB2312" w:eastAsia="仿宋_GB2312"/>
          <w:sz w:val="24"/>
        </w:rPr>
        <w:t>累计</w:t>
      </w:r>
      <w:r>
        <w:rPr>
          <w:rFonts w:ascii="仿宋_GB2312" w:hAnsi="仿宋_GB2312" w:cs="仿宋_GB2312" w:eastAsia="仿宋_GB2312"/>
          <w:sz w:val="24"/>
        </w:rPr>
        <w:t>超过</w:t>
      </w:r>
      <w:r>
        <w:rPr>
          <w:rFonts w:ascii="仿宋_GB2312" w:hAnsi="仿宋_GB2312" w:cs="仿宋_GB2312" w:eastAsia="仿宋_GB2312"/>
          <w:sz w:val="24"/>
        </w:rPr>
        <w:t>3次，则扣除本项目已发生费用的10%作为扣款，并且采购人有权终止合同，不予退还履约保证金</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rPr>
        <w:t>2.1.16投标人所提供的草花品种、质量须达到招标要求。</w:t>
      </w:r>
    </w:p>
    <w:p>
      <w:pPr>
        <w:pStyle w:val="null3"/>
        <w:ind w:firstLine="482"/>
        <w:jc w:val="both"/>
      </w:pPr>
      <w:r>
        <w:rPr>
          <w:rFonts w:ascii="仿宋_GB2312" w:hAnsi="仿宋_GB2312" w:cs="仿宋_GB2312" w:eastAsia="仿宋_GB2312"/>
          <w:sz w:val="24"/>
          <w:b/>
        </w:rPr>
        <w:t>2.2、花海布置</w:t>
      </w:r>
    </w:p>
    <w:p>
      <w:pPr>
        <w:pStyle w:val="null3"/>
        <w:ind w:firstLine="482"/>
        <w:jc w:val="both"/>
      </w:pPr>
      <w:r>
        <w:rPr>
          <w:rFonts w:ascii="仿宋_GB2312" w:hAnsi="仿宋_GB2312" w:cs="仿宋_GB2312" w:eastAsia="仿宋_GB2312"/>
          <w:sz w:val="24"/>
        </w:rPr>
        <w:t>2.2.1 投标人须负责全部花卉（种子、穴盘苗、袋苗等）的培育、包装、运输、保险、装卸、方案设 计、播种种植（含种植前旧苗清理、整地等工作）、小品安装维护、花海养护期的养护管理（养护期为当期花海种植完成直至花海清理完成）、花期控制、交付验收、花海清理和相应的技术培训、指导、售 后服务等</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rPr>
        <w:t>2.2.2 种植要求：含清除杂物旧苗、深挖地、清除杂草石子等、整地、基肥（每平米不少于1.5kg）、播种种植（含种子、穴盘苗及盖无纺布、袋苗）、养护（含病虫害防治、除草、施肥、浇水），方案设 计、</w:t>
      </w:r>
      <w:r>
        <w:rPr>
          <w:rFonts w:ascii="仿宋_GB2312" w:hAnsi="仿宋_GB2312" w:cs="仿宋_GB2312" w:eastAsia="仿宋_GB2312"/>
          <w:sz w:val="24"/>
        </w:rPr>
        <w:t>养护期管理、</w:t>
      </w:r>
      <w:r>
        <w:rPr>
          <w:rFonts w:ascii="仿宋_GB2312" w:hAnsi="仿宋_GB2312" w:cs="仿宋_GB2312" w:eastAsia="仿宋_GB2312"/>
          <w:sz w:val="24"/>
        </w:rPr>
        <w:t>花期控制</w:t>
      </w:r>
      <w:r>
        <w:rPr>
          <w:rFonts w:ascii="仿宋_GB2312" w:hAnsi="仿宋_GB2312" w:cs="仿宋_GB2312" w:eastAsia="仿宋_GB2312"/>
          <w:sz w:val="24"/>
        </w:rPr>
        <w:t>、</w:t>
      </w:r>
      <w:r>
        <w:rPr>
          <w:rFonts w:ascii="仿宋_GB2312" w:hAnsi="仿宋_GB2312" w:cs="仿宋_GB2312" w:eastAsia="仿宋_GB2312"/>
          <w:sz w:val="24"/>
        </w:rPr>
        <w:t>花海清理</w:t>
      </w:r>
      <w:r>
        <w:rPr>
          <w:rFonts w:ascii="仿宋_GB2312" w:hAnsi="仿宋_GB2312" w:cs="仿宋_GB2312" w:eastAsia="仿宋_GB2312"/>
          <w:sz w:val="24"/>
        </w:rPr>
        <w:t>，确保花海效果。</w:t>
      </w:r>
    </w:p>
    <w:p>
      <w:pPr>
        <w:pStyle w:val="null3"/>
        <w:ind w:firstLine="482"/>
        <w:jc w:val="both"/>
      </w:pPr>
      <w:r>
        <w:rPr>
          <w:rFonts w:ascii="仿宋_GB2312" w:hAnsi="仿宋_GB2312" w:cs="仿宋_GB2312" w:eastAsia="仿宋_GB2312"/>
          <w:sz w:val="24"/>
        </w:rPr>
        <w:t>2.2.3 投标人在投标时应提供各期花海的种植计划，计划应包含每期花海的整地、种植时间等。</w:t>
      </w:r>
    </w:p>
    <w:p>
      <w:pPr>
        <w:pStyle w:val="null3"/>
        <w:ind w:firstLine="482"/>
        <w:jc w:val="both"/>
      </w:pPr>
      <w:r>
        <w:rPr>
          <w:rFonts w:ascii="仿宋_GB2312" w:hAnsi="仿宋_GB2312" w:cs="仿宋_GB2312" w:eastAsia="仿宋_GB2312"/>
          <w:sz w:val="24"/>
        </w:rPr>
        <w:t>2.2.4 具体品种、种植地点、种植面积、观赏期应根据采购人实际需求安排，各投标人根据采购人提供的数据做好方案设计，经采购人同意后按图布置，并按采购人要求控制好花期，确保花海在采购人要求的</w:t>
      </w:r>
      <w:r>
        <w:rPr>
          <w:rFonts w:ascii="仿宋_GB2312" w:hAnsi="仿宋_GB2312" w:cs="仿宋_GB2312" w:eastAsia="仿宋_GB2312"/>
          <w:sz w:val="24"/>
        </w:rPr>
        <w:t>时间达到观赏期效果</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rPr>
        <w:t>2.2.5 观赏期</w:t>
      </w:r>
      <w:r>
        <w:rPr>
          <w:rFonts w:ascii="仿宋_GB2312" w:hAnsi="仿宋_GB2312" w:cs="仿宋_GB2312" w:eastAsia="仿宋_GB2312"/>
          <w:sz w:val="24"/>
        </w:rPr>
        <w:t>效果</w:t>
      </w:r>
      <w:r>
        <w:rPr>
          <w:rFonts w:ascii="仿宋_GB2312" w:hAnsi="仿宋_GB2312" w:cs="仿宋_GB2312" w:eastAsia="仿宋_GB2312"/>
          <w:sz w:val="24"/>
        </w:rPr>
        <w:t>要求：花海按照经采购人审核后的方案布置；花卉种植均匀、健康成苗植株均匀分布，达到种植密度，整体观感好，养护到位；花朵的大小和颜色应与该品种的生物学特性相符；花朵分布均匀，花色纯正无褪色，必须无病虫害，叶色正常无营养不良症状，生长协调、整齐匀称美观；开花率不低于</w:t>
      </w:r>
      <w:r>
        <w:rPr>
          <w:rFonts w:ascii="仿宋_GB2312" w:hAnsi="仿宋_GB2312" w:cs="仿宋_GB2312" w:eastAsia="仿宋_GB2312"/>
          <w:sz w:val="24"/>
        </w:rPr>
        <w:t>85%，且80%及以上花卉达到盛花期(盛花期是指花开到最好,最旺盛的时期)。</w:t>
      </w:r>
    </w:p>
    <w:p>
      <w:pPr>
        <w:pStyle w:val="null3"/>
        <w:ind w:firstLine="482"/>
        <w:jc w:val="both"/>
      </w:pPr>
      <w:r>
        <w:rPr>
          <w:rFonts w:ascii="仿宋_GB2312" w:hAnsi="仿宋_GB2312" w:cs="仿宋_GB2312" w:eastAsia="仿宋_GB2312"/>
          <w:sz w:val="24"/>
        </w:rPr>
        <w:t>2.2.6 中标人的花海布置须服从采购人对观赏期时间及品种的调整。</w:t>
      </w:r>
    </w:p>
    <w:p>
      <w:pPr>
        <w:pStyle w:val="null3"/>
        <w:ind w:firstLine="482"/>
        <w:jc w:val="both"/>
      </w:pPr>
      <w:r>
        <w:rPr>
          <w:rFonts w:ascii="仿宋_GB2312" w:hAnsi="仿宋_GB2312" w:cs="仿宋_GB2312" w:eastAsia="仿宋_GB2312"/>
          <w:sz w:val="24"/>
        </w:rPr>
        <w:t>2.2.7 投标人应针对各期花海制作相应的花海品种介绍牌，并根据春节、五一花海景观特点每期制作不少于一组景观小品，用于展览使用。</w:t>
      </w:r>
    </w:p>
    <w:p>
      <w:pPr>
        <w:pStyle w:val="null3"/>
        <w:ind w:firstLine="482"/>
        <w:jc w:val="both"/>
      </w:pPr>
      <w:r>
        <w:rPr>
          <w:rFonts w:ascii="仿宋_GB2312" w:hAnsi="仿宋_GB2312" w:cs="仿宋_GB2312" w:eastAsia="仿宋_GB2312"/>
          <w:sz w:val="24"/>
        </w:rPr>
        <w:t>2.2.8 投标人应做好花海养护工作，每一期花海的养护期为种子、穴盘苗下地开始直至花期结束，种植养护全程接受采购人的定期及不定期检查，养护不到位每发现一次从当期货款扣款1000元；种植及养护过程中若发现杂草等未及时清理，每发现一处扣款</w:t>
      </w:r>
      <w:r>
        <w:rPr>
          <w:rFonts w:ascii="仿宋_GB2312" w:hAnsi="仿宋_GB2312" w:cs="仿宋_GB2312" w:eastAsia="仿宋_GB2312"/>
          <w:sz w:val="24"/>
        </w:rPr>
        <w:t>500</w:t>
      </w:r>
      <w:r>
        <w:rPr>
          <w:rFonts w:ascii="仿宋_GB2312" w:hAnsi="仿宋_GB2312" w:cs="仿宋_GB2312" w:eastAsia="仿宋_GB2312"/>
          <w:sz w:val="24"/>
        </w:rPr>
        <w:t>元；种植及养护过程中若发现石子、种植袋等未及时清理，每发现一处扣款</w:t>
      </w:r>
      <w:r>
        <w:rPr>
          <w:rFonts w:ascii="仿宋_GB2312" w:hAnsi="仿宋_GB2312" w:cs="仿宋_GB2312" w:eastAsia="仿宋_GB2312"/>
          <w:sz w:val="24"/>
        </w:rPr>
        <w:t>100元；养护浇灌系统存在跑、冒、滴、漏现象未及时处理，每发现一处扣款200元；浇灌时喷到路面未及时处理，每发现一处扣300元，浇灌造成积水，每发现一处扣500元。花海种植区域发现用水量明显异常未进行原因排查或未及时上报采购人，未采取相应措施的，每发现一次扣罚1000元。</w:t>
      </w:r>
    </w:p>
    <w:p>
      <w:pPr>
        <w:pStyle w:val="null3"/>
        <w:ind w:firstLine="482"/>
        <w:jc w:val="both"/>
      </w:pPr>
      <w:r>
        <w:rPr>
          <w:rFonts w:ascii="仿宋_GB2312" w:hAnsi="仿宋_GB2312" w:cs="仿宋_GB2312" w:eastAsia="仿宋_GB2312"/>
          <w:sz w:val="24"/>
        </w:rPr>
        <w:t xml:space="preserve">2.2.9 各投标人须提供每期花海布置计划，中标 后，中标人的方案需经由采购人审核通过后方可实施。   </w:t>
      </w:r>
    </w:p>
    <w:p>
      <w:pPr>
        <w:pStyle w:val="null3"/>
        <w:ind w:firstLine="482"/>
        <w:jc w:val="both"/>
      </w:pPr>
      <w:r>
        <w:rPr>
          <w:rFonts w:ascii="仿宋_GB2312" w:hAnsi="仿宋_GB2312" w:cs="仿宋_GB2312" w:eastAsia="仿宋_GB2312"/>
          <w:sz w:val="24"/>
        </w:rPr>
        <w:t>2.2.10中标人应做好花海花期控制，准确预测花期，在布置花海过程一旦发现花期提前或推迟应及时采取用成品苗替换等补救措施（费用按花海投标单价计算），确保在观赏期达到采购人要求的效果。</w:t>
      </w:r>
    </w:p>
    <w:p>
      <w:pPr>
        <w:pStyle w:val="null3"/>
        <w:ind w:firstLine="482"/>
        <w:jc w:val="both"/>
      </w:pPr>
      <w:r>
        <w:rPr>
          <w:rFonts w:ascii="仿宋_GB2312" w:hAnsi="仿宋_GB2312" w:cs="仿宋_GB2312" w:eastAsia="仿宋_GB2312"/>
          <w:sz w:val="24"/>
        </w:rPr>
        <w:t>2.2.11中标人应根据</w:t>
      </w:r>
      <w:r>
        <w:rPr>
          <w:rFonts w:ascii="仿宋_GB2312" w:hAnsi="仿宋_GB2312" w:cs="仿宋_GB2312" w:eastAsia="仿宋_GB2312"/>
          <w:sz w:val="24"/>
        </w:rPr>
        <w:t>甲方要求的时间</w:t>
      </w:r>
      <w:r>
        <w:rPr>
          <w:rFonts w:ascii="仿宋_GB2312" w:hAnsi="仿宋_GB2312" w:cs="仿宋_GB2312" w:eastAsia="仿宋_GB2312"/>
          <w:sz w:val="24"/>
        </w:rPr>
        <w:t>合理安排花海挖除时间，避开客流高峰时段，并提前做好警戒围挡。若安排时间不合理，每发现一次从当期货款扣款</w:t>
      </w:r>
      <w:r>
        <w:rPr>
          <w:rFonts w:ascii="仿宋_GB2312" w:hAnsi="仿宋_GB2312" w:cs="仿宋_GB2312" w:eastAsia="仿宋_GB2312"/>
          <w:sz w:val="24"/>
        </w:rPr>
        <w:t>1000元，若未提前做好警戒围挡，每发现一次从当期货款扣款1000元。</w:t>
      </w:r>
    </w:p>
    <w:p>
      <w:pPr>
        <w:pStyle w:val="null3"/>
        <w:ind w:firstLine="482"/>
        <w:jc w:val="both"/>
      </w:pPr>
      <w:r>
        <w:rPr>
          <w:rFonts w:ascii="仿宋_GB2312" w:hAnsi="仿宋_GB2312" w:cs="仿宋_GB2312" w:eastAsia="仿宋_GB2312"/>
          <w:sz w:val="24"/>
        </w:rPr>
        <w:t>2.2.12中标人应根据</w:t>
      </w:r>
      <w:r>
        <w:rPr>
          <w:rFonts w:ascii="仿宋_GB2312" w:hAnsi="仿宋_GB2312" w:cs="仿宋_GB2312" w:eastAsia="仿宋_GB2312"/>
          <w:sz w:val="24"/>
        </w:rPr>
        <w:t>甲方要求的时间</w:t>
      </w:r>
      <w:r>
        <w:rPr>
          <w:rFonts w:ascii="仿宋_GB2312" w:hAnsi="仿宋_GB2312" w:cs="仿宋_GB2312" w:eastAsia="仿宋_GB2312"/>
          <w:sz w:val="24"/>
        </w:rPr>
        <w:t>合理安排花海进场时间，并提前做好警戒围挡。若未按时进场种植，每发现一次从当期货款扣款</w:t>
      </w:r>
      <w:r>
        <w:rPr>
          <w:rFonts w:ascii="仿宋_GB2312" w:hAnsi="仿宋_GB2312" w:cs="仿宋_GB2312" w:eastAsia="仿宋_GB2312"/>
          <w:sz w:val="24"/>
        </w:rPr>
        <w:t>1000元，若未提前做好警戒围挡，每发现一次从当期货款扣款1000元。</w:t>
      </w:r>
    </w:p>
    <w:p>
      <w:pPr>
        <w:pStyle w:val="null3"/>
        <w:ind w:firstLine="482"/>
        <w:jc w:val="both"/>
      </w:pPr>
      <w:r>
        <w:rPr>
          <w:rFonts w:ascii="仿宋_GB2312" w:hAnsi="仿宋_GB2312" w:cs="仿宋_GB2312" w:eastAsia="仿宋_GB2312"/>
          <w:sz w:val="24"/>
        </w:rPr>
        <w:t>2.2.13 中标人应根据甲方要求的时间完成三期花海的清理工作，每延迟一天，从当期货款扣款1000元，若超过五天未清理，采购人有权委托第三方完成花海清理工作，所发生的一切费用由中标人承担，并从已发生货款内扣除。</w:t>
      </w:r>
    </w:p>
    <w:p>
      <w:pPr>
        <w:pStyle w:val="null3"/>
        <w:ind w:firstLine="482"/>
        <w:jc w:val="both"/>
      </w:pPr>
      <w:r>
        <w:rPr>
          <w:rFonts w:ascii="仿宋_GB2312" w:hAnsi="仿宋_GB2312" w:cs="仿宋_GB2312" w:eastAsia="仿宋_GB2312"/>
          <w:sz w:val="24"/>
        </w:rPr>
        <w:t>2.2.14 中标人种植的花卉及安装的小品物权均归采购人所有。</w:t>
      </w:r>
    </w:p>
    <w:p>
      <w:pPr>
        <w:pStyle w:val="null3"/>
        <w:ind w:firstLine="482"/>
        <w:jc w:val="both"/>
      </w:pPr>
      <w:r>
        <w:rPr>
          <w:rFonts w:ascii="仿宋_GB2312" w:hAnsi="仿宋_GB2312" w:cs="仿宋_GB2312" w:eastAsia="仿宋_GB2312"/>
          <w:sz w:val="24"/>
        </w:rPr>
        <w:t>2.2.15 养护期内若遇天气、人为因素等原因造成的花量不够、花卉损坏等问题,中标人需无条件在72小时内更换到位,更换费用由中标人自行承担。</w:t>
      </w:r>
    </w:p>
    <w:p>
      <w:pPr>
        <w:pStyle w:val="null3"/>
        <w:ind w:firstLine="482"/>
        <w:jc w:val="both"/>
      </w:pPr>
      <w:r>
        <w:rPr>
          <w:rFonts w:ascii="仿宋_GB2312" w:hAnsi="仿宋_GB2312" w:cs="仿宋_GB2312" w:eastAsia="仿宋_GB2312"/>
          <w:sz w:val="24"/>
        </w:rPr>
        <w:t>2.2.16 投标人应针对2025年国庆、2026年春季花海布置分别提出设计方案。</w:t>
      </w:r>
    </w:p>
    <w:p>
      <w:pPr>
        <w:pStyle w:val="null3"/>
        <w:ind w:firstLine="482"/>
        <w:jc w:val="both"/>
      </w:pPr>
      <w:r>
        <w:rPr>
          <w:rFonts w:ascii="仿宋_GB2312" w:hAnsi="仿宋_GB2312" w:cs="仿宋_GB2312" w:eastAsia="仿宋_GB2312"/>
          <w:sz w:val="24"/>
        </w:rPr>
        <w:t>2.2.17 中标人在每期花海布置后应做好日常养护等工作,在最后一期花海养护期结束前,若遇到合同到期,中标人也应按采购人的需求做好最后的养护及清理工作。</w:t>
      </w:r>
    </w:p>
    <w:p>
      <w:pPr>
        <w:pStyle w:val="null3"/>
        <w:ind w:firstLine="482"/>
        <w:jc w:val="both"/>
      </w:pPr>
      <w:r>
        <w:rPr>
          <w:rFonts w:ascii="仿宋_GB2312" w:hAnsi="仿宋_GB2312" w:cs="仿宋_GB2312" w:eastAsia="仿宋_GB2312"/>
          <w:sz w:val="24"/>
        </w:rPr>
        <w:t>2.2.18投标人应严格按照采购清单提前准备花卉，其中，国庆花海中的凤尾应不少于红、橙、黄等3种花色，春节花海的金鱼草应不少于红、黄、粉、白、橙等5个花色，春节花海的新几内亚凤仙应不少于橙色、清凉紫、玫红、猩红、甜心白、双色等6个花色。</w:t>
      </w:r>
    </w:p>
    <w:p>
      <w:pPr>
        <w:pStyle w:val="null3"/>
        <w:ind w:firstLine="482"/>
        <w:jc w:val="both"/>
      </w:pPr>
      <w:r>
        <w:rPr>
          <w:rFonts w:ascii="仿宋_GB2312" w:hAnsi="仿宋_GB2312" w:cs="仿宋_GB2312" w:eastAsia="仿宋_GB2312"/>
          <w:sz w:val="24"/>
          <w:b/>
        </w:rPr>
        <w:t>2.3、标识标牌</w:t>
      </w:r>
    </w:p>
    <w:p>
      <w:pPr>
        <w:pStyle w:val="null3"/>
        <w:ind w:firstLine="482"/>
        <w:jc w:val="both"/>
      </w:pPr>
      <w:r>
        <w:rPr>
          <w:rFonts w:ascii="仿宋_GB2312" w:hAnsi="仿宋_GB2312" w:cs="仿宋_GB2312" w:eastAsia="仿宋_GB2312"/>
          <w:sz w:val="24"/>
        </w:rPr>
        <w:t>2.3.1 中标人应根据项目实施过程中的实际情况及采购人要求设 计并安装标识标牌及景观小品，标识标牌内容包括但不限于：苗木补植中、土壤消毒中、花海布展中、花海介绍牌等，景观小品应贴合当期花海品种和主题，中标人应根据每一期布置或采购人意见调整优化标识标牌及景观小品设 计及内容。</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w:t>
      </w:r>
      <w:r>
        <w:rPr>
          <w:rFonts w:ascii="仿宋_GB2312" w:hAnsi="仿宋_GB2312" w:cs="仿宋_GB2312" w:eastAsia="仿宋_GB2312"/>
          <w:sz w:val="24"/>
          <w:b/>
        </w:rPr>
        <w:t>、安全生产作业</w:t>
      </w:r>
    </w:p>
    <w:p>
      <w:pPr>
        <w:pStyle w:val="null3"/>
        <w:ind w:firstLine="482"/>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.1 投标人应根据安全生产作业规范要求制定完整的安全作业实施方案,包括安全作业操作、教育培训计划等工作,主要有施工作业安全防护标志的设置、工人的安全教育培训、道路交通安全法、园林器械操作规范、车辆和驾驶员的安全培训等。</w:t>
      </w:r>
    </w:p>
    <w:p>
      <w:pPr>
        <w:pStyle w:val="null3"/>
        <w:ind w:firstLine="482"/>
        <w:jc w:val="both"/>
      </w:pPr>
      <w:r>
        <w:rPr>
          <w:rFonts w:ascii="仿宋_GB2312" w:hAnsi="仿宋_GB2312" w:cs="仿宋_GB2312" w:eastAsia="仿宋_GB2312"/>
          <w:sz w:val="24"/>
        </w:rPr>
        <w:t>2.4.2 投标人应及时上报重大突发事项,对不及时上报、瞒报、发生伤亡等事故的将以下规定给予处罚(包括扣罚、通报批评、终止合同等)。若有被终止合同的,采购人有权不予退还履约保证金,并上报相关部门记不良行为。</w:t>
      </w:r>
    </w:p>
    <w:p>
      <w:pPr>
        <w:pStyle w:val="null3"/>
        <w:ind w:firstLine="482"/>
        <w:jc w:val="both"/>
      </w:pPr>
      <w:r>
        <w:rPr>
          <w:rFonts w:ascii="仿宋_GB2312" w:hAnsi="仿宋_GB2312" w:cs="仿宋_GB2312" w:eastAsia="仿宋_GB2312"/>
          <w:sz w:val="24"/>
        </w:rPr>
        <w:t>①对不及时上报的将处以2000元/次的扣罚,并进行通报批评;2次的将给予警告;达到3次的将上报相关部门记不良行为,且采购人有权终止合同。</w:t>
      </w:r>
    </w:p>
    <w:p>
      <w:pPr>
        <w:pStyle w:val="null3"/>
        <w:ind w:firstLine="482"/>
        <w:jc w:val="both"/>
      </w:pPr>
      <w:r>
        <w:rPr>
          <w:rFonts w:ascii="仿宋_GB2312" w:hAnsi="仿宋_GB2312" w:cs="仿宋_GB2312" w:eastAsia="仿宋_GB2312"/>
          <w:sz w:val="24"/>
        </w:rPr>
        <w:t>②瞒报的处以5000元/次的扣罚,并给予警告;2次及以上的将上报相关部门记不良行为,且采购人有权终止合同。</w:t>
      </w:r>
    </w:p>
    <w:p>
      <w:pPr>
        <w:pStyle w:val="null3"/>
        <w:ind w:firstLine="482"/>
        <w:jc w:val="both"/>
      </w:pPr>
      <w:r>
        <w:rPr>
          <w:rFonts w:ascii="仿宋_GB2312" w:hAnsi="仿宋_GB2312" w:cs="仿宋_GB2312" w:eastAsia="仿宋_GB2312"/>
          <w:sz w:val="24"/>
        </w:rPr>
        <w:t>③发生较大工伤事故的处以10000元/次的扣罚,并给予严重警告;2次的将上报相关部门记不良行为;3次及以上的采购人有权终止合同。</w:t>
      </w:r>
    </w:p>
    <w:p>
      <w:pPr>
        <w:pStyle w:val="null3"/>
        <w:ind w:firstLine="482"/>
        <w:jc w:val="both"/>
      </w:pPr>
      <w:r>
        <w:rPr>
          <w:rFonts w:ascii="仿宋_GB2312" w:hAnsi="仿宋_GB2312" w:cs="仿宋_GB2312" w:eastAsia="仿宋_GB2312"/>
          <w:sz w:val="24"/>
        </w:rPr>
        <w:t>④发生亡人事故的处以20000元的扣罚并将上报相关部门记不良行为,且采购人有权终止合同。</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5</w:t>
      </w:r>
      <w:r>
        <w:rPr>
          <w:rFonts w:ascii="仿宋_GB2312" w:hAnsi="仿宋_GB2312" w:cs="仿宋_GB2312" w:eastAsia="仿宋_GB2312"/>
          <w:sz w:val="24"/>
          <w:b/>
        </w:rPr>
        <w:t>、其他要求</w:t>
      </w:r>
    </w:p>
    <w:p>
      <w:pPr>
        <w:pStyle w:val="null3"/>
        <w:ind w:firstLine="482"/>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.1 采购要求中的产品有尺寸规格要求且未明确尺寸偏离值的，均要求其尺寸的偏离值不超过1%，各投标人需在投标文件中详细列明各项投标单价。</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5</w:t>
      </w:r>
      <w:r>
        <w:rPr>
          <w:rFonts w:ascii="仿宋_GB2312" w:hAnsi="仿宋_GB2312" w:cs="仿宋_GB2312" w:eastAsia="仿宋_GB2312"/>
          <w:sz w:val="24"/>
          <w:b/>
        </w:rPr>
        <w:t>.2 因现场实际施工的不确定因素，花卉数量及花海面积可能涉及增减，投标人报价时应充分考虑。招标提供清单仅作为报价及定标的依据，实际供应数量以采购人通知为准，中标人应无条件配合，清单数量不作为结算依据，结算时单价以中标单价为准，数量以采购人实际通知供应并且现场验收合格的实际数量结算。各投标人须在投标文件中对此作出书面承诺，格式自拟。</w:t>
      </w:r>
    </w:p>
    <w:p>
      <w:pPr>
        <w:pStyle w:val="null3"/>
        <w:ind w:firstLine="482"/>
        <w:jc w:val="both"/>
      </w:pPr>
      <w:r>
        <w:rPr>
          <w:rFonts w:ascii="仿宋_GB2312" w:hAnsi="仿宋_GB2312" w:cs="仿宋_GB2312" w:eastAsia="仿宋_GB2312"/>
          <w:sz w:val="24"/>
        </w:rPr>
        <w:t>2.</w:t>
      </w:r>
      <w:r>
        <w:rPr>
          <w:rFonts w:ascii="仿宋_GB2312" w:hAnsi="仿宋_GB2312" w:cs="仿宋_GB2312" w:eastAsia="仿宋_GB2312"/>
          <w:sz w:val="24"/>
        </w:rPr>
        <w:t xml:space="preserve">5.3 </w:t>
      </w:r>
      <w:r>
        <w:rPr>
          <w:rFonts w:ascii="仿宋_GB2312" w:hAnsi="仿宋_GB2312" w:cs="仿宋_GB2312" w:eastAsia="仿宋_GB2312"/>
          <w:sz w:val="24"/>
        </w:rPr>
        <w:t>中标人入园车辆应严格按采购人车辆通行安全管理规定进行登记报备、通行停放，每发现一次违规扣罚</w:t>
      </w:r>
      <w:r>
        <w:rPr>
          <w:rFonts w:ascii="仿宋_GB2312" w:hAnsi="仿宋_GB2312" w:cs="仿宋_GB2312" w:eastAsia="仿宋_GB2312"/>
          <w:sz w:val="24"/>
        </w:rPr>
        <w:t>500元，情节严重双倍扣罚。</w:t>
      </w:r>
    </w:p>
    <w:p>
      <w:pPr>
        <w:pStyle w:val="null3"/>
        <w:ind w:firstLine="482"/>
        <w:jc w:val="both"/>
      </w:pPr>
      <w:r>
        <w:rPr>
          <w:rFonts w:ascii="仿宋_GB2312" w:hAnsi="仿宋_GB2312" w:cs="仿宋_GB2312" w:eastAsia="仿宋_GB2312"/>
          <w:sz w:val="24"/>
        </w:rPr>
        <w:t>2.5.4 本招标项目要求各投标人提供的草花必须是无病虫害，提供的所有草花需符合本次招标要求及国家、行业相关标准，并提供相应的完善配套服务。投标人应详细说明所投草花的基本状况，严格按照招标项目清单表中要求的品种、质量标准、数量、规格的要求作出投标报价响应，并且提供草花的彩色实物照片。</w:t>
      </w:r>
    </w:p>
    <w:p>
      <w:pPr>
        <w:pStyle w:val="null3"/>
        <w:ind w:firstLine="482"/>
        <w:jc w:val="both"/>
      </w:pPr>
      <w:r>
        <w:rPr>
          <w:rFonts w:ascii="仿宋_GB2312" w:hAnsi="仿宋_GB2312" w:cs="仿宋_GB2312" w:eastAsia="仿宋_GB2312"/>
          <w:sz w:val="24"/>
        </w:rPr>
        <w:t>2.5.5 投标人在接到市民投诉或采购人的整改通知、任务下达后,应及时响应并到达指定地点进行现场处置。</w:t>
      </w:r>
    </w:p>
    <w:p>
      <w:pPr>
        <w:pStyle w:val="null3"/>
        <w:ind w:firstLine="482"/>
        <w:jc w:val="both"/>
      </w:pPr>
      <w:r>
        <w:rPr>
          <w:rFonts w:ascii="仿宋_GB2312" w:hAnsi="仿宋_GB2312" w:cs="仿宋_GB2312" w:eastAsia="仿宋_GB2312"/>
          <w:sz w:val="24"/>
        </w:rPr>
        <w:t>2.5.6 投标人需具备自有花木苗圃基地或有合作花木苗圃基地,且苗圃基地配备有控花大棚设施,采购人将对中标人的苗圃基地和控花大棚设施等进行核验,对于弄虚作假的,采购人将上报相关部门纳入不良信用记录,并有权拒绝签订合同。</w:t>
      </w:r>
    </w:p>
    <w:p>
      <w:pPr>
        <w:pStyle w:val="null3"/>
        <w:ind w:firstLine="482"/>
        <w:jc w:val="both"/>
      </w:pPr>
      <w:r>
        <w:rPr>
          <w:rFonts w:ascii="仿宋_GB2312" w:hAnsi="仿宋_GB2312" w:cs="仿宋_GB2312" w:eastAsia="仿宋_GB2312"/>
          <w:sz w:val="24"/>
        </w:rPr>
        <w:t>2.5.7 投标人须无条件配合采购人完成机动应急彩化布置任务,所发生的工作量按照中标单价及最终实施方案,按实结算。</w:t>
      </w:r>
    </w:p>
    <w:p>
      <w:pPr>
        <w:pStyle w:val="null3"/>
        <w:ind w:firstLine="482"/>
        <w:jc w:val="both"/>
      </w:pPr>
      <w:r>
        <w:rPr>
          <w:rFonts w:ascii="仿宋_GB2312" w:hAnsi="仿宋_GB2312" w:cs="仿宋_GB2312" w:eastAsia="仿宋_GB2312"/>
          <w:sz w:val="24"/>
        </w:rPr>
        <w:t>2.5.8 以上服务内容和要求,为满足采购 项目使用的基本服务要求,供投标人参照,投标人应提供不低于该服务内容和要求的服务。</w:t>
      </w:r>
    </w:p>
    <w:p>
      <w:pPr>
        <w:pStyle w:val="null3"/>
        <w:ind w:firstLine="482"/>
        <w:jc w:val="both"/>
      </w:pPr>
      <w:r>
        <w:rPr>
          <w:rFonts w:ascii="仿宋_GB2312" w:hAnsi="仿宋_GB2312" w:cs="仿宋_GB2312" w:eastAsia="仿宋_GB2312"/>
          <w:sz w:val="24"/>
        </w:rPr>
        <w:t>2.5.9 投标人中标后因管理不善,发生较大养护质量事件(上级主管部门通报批评或新闻媒体曝光等),或消极怠工,造成严重社会影响,每发生一次扣罚2000元，情节严重双倍扣罚。</w:t>
      </w:r>
    </w:p>
    <w:p>
      <w:pPr>
        <w:pStyle w:val="null3"/>
        <w:ind w:firstLine="482"/>
        <w:jc w:val="both"/>
      </w:pPr>
      <w:r>
        <w:rPr>
          <w:rFonts w:ascii="仿宋_GB2312" w:hAnsi="仿宋_GB2312" w:cs="仿宋_GB2312" w:eastAsia="仿宋_GB2312"/>
          <w:sz w:val="24"/>
        </w:rPr>
        <w:t>2.5.10 如因招标程序等原因,在合同到期时下一轮布置项目招标中标单位尚未确定的情况下,过渡期间可由中标人按照本合同约定的标准和要求继续提供</w:t>
      </w:r>
      <w:r>
        <w:rPr>
          <w:rFonts w:ascii="仿宋_GB2312" w:hAnsi="仿宋_GB2312" w:cs="仿宋_GB2312" w:eastAsia="仿宋_GB2312"/>
          <w:sz w:val="24"/>
        </w:rPr>
        <w:t>供货</w:t>
      </w:r>
      <w:r>
        <w:rPr>
          <w:rFonts w:ascii="仿宋_GB2312" w:hAnsi="仿宋_GB2312" w:cs="仿宋_GB2312" w:eastAsia="仿宋_GB2312"/>
          <w:sz w:val="24"/>
        </w:rPr>
        <w:t>服务</w:t>
      </w:r>
      <w:r>
        <w:rPr>
          <w:rFonts w:ascii="仿宋_GB2312" w:hAnsi="仿宋_GB2312" w:cs="仿宋_GB2312" w:eastAsia="仿宋_GB2312"/>
          <w:sz w:val="24"/>
        </w:rPr>
        <w:t>,相应费用按中标单价据实结算。</w:t>
      </w:r>
    </w:p>
    <w:p>
      <w:pPr>
        <w:pStyle w:val="null3"/>
        <w:ind w:firstLine="482"/>
        <w:jc w:val="both"/>
      </w:pPr>
      <w:r>
        <w:rPr>
          <w:rFonts w:ascii="仿宋_GB2312" w:hAnsi="仿宋_GB2312" w:cs="仿宋_GB2312" w:eastAsia="仿宋_GB2312"/>
          <w:sz w:val="24"/>
          <w:b/>
        </w:rPr>
        <w:t>3、技术响应要求</w:t>
      </w:r>
    </w:p>
    <w:p>
      <w:pPr>
        <w:pStyle w:val="null3"/>
        <w:ind w:firstLine="482"/>
        <w:jc w:val="both"/>
      </w:pPr>
      <w:r>
        <w:rPr>
          <w:rFonts w:ascii="仿宋_GB2312" w:hAnsi="仿宋_GB2312" w:cs="仿宋_GB2312" w:eastAsia="仿宋_GB2312"/>
          <w:sz w:val="24"/>
        </w:rPr>
        <w:t>3.1 本项目为交钥匙工程,投标人必须对所有内容完全响应,不得拆分。</w:t>
      </w:r>
    </w:p>
    <w:p>
      <w:pPr>
        <w:pStyle w:val="null3"/>
        <w:ind w:firstLine="482"/>
        <w:jc w:val="both"/>
      </w:pPr>
      <w:r>
        <w:rPr>
          <w:rFonts w:ascii="仿宋_GB2312" w:hAnsi="仿宋_GB2312" w:cs="仿宋_GB2312" w:eastAsia="仿宋_GB2312"/>
          <w:sz w:val="24"/>
        </w:rPr>
        <w:t>3.2 投标人应提供针对本项目的详细的服务方案,服务方案包括但不限于设计方案、人员的投入、硬件设备的投入、各阶段工作的实施方案、进度安排、时间节点的把握、保证措施等。</w:t>
      </w:r>
    </w:p>
    <w:p>
      <w:pPr>
        <w:pStyle w:val="null3"/>
        <w:ind w:firstLine="482"/>
        <w:jc w:val="both"/>
      </w:pPr>
      <w:r>
        <w:rPr>
          <w:rFonts w:ascii="仿宋_GB2312" w:hAnsi="仿宋_GB2312" w:cs="仿宋_GB2312" w:eastAsia="仿宋_GB2312"/>
          <w:sz w:val="24"/>
        </w:rPr>
        <w:t>3.3 投标人提供的服务必须符合国家相关标准或规范要求。</w:t>
      </w:r>
    </w:p>
    <w:p>
      <w:pPr>
        <w:pStyle w:val="null3"/>
        <w:ind w:firstLine="482"/>
        <w:jc w:val="both"/>
      </w:pPr>
      <w:r>
        <w:rPr>
          <w:rFonts w:ascii="仿宋_GB2312" w:hAnsi="仿宋_GB2312" w:cs="仿宋_GB2312" w:eastAsia="仿宋_GB2312"/>
          <w:sz w:val="24"/>
        </w:rPr>
        <w:t>3.4 投标人须做好保密工作, 未经采购人许可不得将因本次项目获得的信息向第三方外传。</w:t>
      </w:r>
    </w:p>
    <w:p>
      <w:pPr>
        <w:pStyle w:val="null3"/>
        <w:ind w:firstLine="482"/>
        <w:jc w:val="both"/>
      </w:pPr>
      <w:r>
        <w:rPr>
          <w:rFonts w:ascii="仿宋_GB2312" w:hAnsi="仿宋_GB2312" w:cs="仿宋_GB2312" w:eastAsia="仿宋_GB2312"/>
          <w:sz w:val="24"/>
        </w:rPr>
        <w:t>3.5 投标人提供的管理方案和人员配备方案必须满足采购人的实际需求,在工作内容和工作量不变的情况下,采购人不再支付因投标方案不完整而引起的费用。</w:t>
      </w:r>
    </w:p>
    <w:p>
      <w:pPr>
        <w:pStyle w:val="null3"/>
        <w:ind w:firstLine="482"/>
        <w:jc w:val="both"/>
      </w:pPr>
      <w:r>
        <w:rPr>
          <w:rFonts w:ascii="仿宋_GB2312" w:hAnsi="仿宋_GB2312" w:cs="仿宋_GB2312" w:eastAsia="仿宋_GB2312"/>
          <w:sz w:val="24"/>
        </w:rPr>
        <w:t>3.6 本项目的服务成员如因违法、犯罪、伤病丧失工作能力等确属不能履行职责需要更换人员,所更换人员的资格、业绩和信誉不得低于投标时的条件,且必须经过采购人的同意。</w:t>
      </w:r>
    </w:p>
    <w:p>
      <w:pPr>
        <w:pStyle w:val="null3"/>
        <w:ind w:firstLine="482"/>
        <w:jc w:val="both"/>
      </w:pPr>
      <w:r>
        <w:rPr>
          <w:rFonts w:ascii="仿宋_GB2312" w:hAnsi="仿宋_GB2312" w:cs="仿宋_GB2312" w:eastAsia="仿宋_GB2312"/>
          <w:sz w:val="24"/>
        </w:rPr>
        <w:t>3.7 投标人应当按照合同约定履行义务,完成成交项目的服务工作,不得将服务项目委托(转包)给他人,一经发现,采购人有权立即终止合同。</w:t>
      </w:r>
    </w:p>
    <w:p>
      <w:pPr>
        <w:pStyle w:val="null3"/>
        <w:ind w:firstLine="482"/>
        <w:jc w:val="both"/>
      </w:pPr>
      <w:r>
        <w:rPr>
          <w:rFonts w:ascii="仿宋_GB2312" w:hAnsi="仿宋_GB2312" w:cs="仿宋_GB2312" w:eastAsia="仿宋_GB2312"/>
          <w:sz w:val="24"/>
        </w:rPr>
        <w:t>3.8 采购项目相关内容及要求中所述的服务内容为最低要求标准,中标人应视具体情况随时增加服务次数。</w:t>
      </w:r>
    </w:p>
    <w:p>
      <w:pPr>
        <w:pStyle w:val="null3"/>
        <w:ind w:firstLine="482"/>
        <w:jc w:val="both"/>
      </w:pPr>
      <w:r>
        <w:rPr>
          <w:rFonts w:ascii="仿宋_GB2312" w:hAnsi="仿宋_GB2312" w:cs="仿宋_GB2312" w:eastAsia="仿宋_GB2312"/>
          <w:sz w:val="24"/>
        </w:rPr>
        <w:t>3.9 采购项目相关内容及要求中的各项服务内容未明确具体人员配备情况的,投标人应根据采购人具体情况安排相关人员。</w:t>
      </w:r>
    </w:p>
    <w:p>
      <w:pPr>
        <w:pStyle w:val="null3"/>
        <w:ind w:firstLine="482"/>
        <w:jc w:val="both"/>
      </w:pPr>
      <w:r>
        <w:rPr>
          <w:rFonts w:ascii="仿宋_GB2312" w:hAnsi="仿宋_GB2312" w:cs="仿宋_GB2312" w:eastAsia="仿宋_GB2312"/>
          <w:sz w:val="24"/>
        </w:rPr>
        <w:t>3.10 投标人应根据本项目的特点,提供切实可行的管理方案、人员配备情况、人员培训计划、确保人员相对稳定的措施,其方案将根据采购人的实际需要进行完善和补充,在工作内容不改变的情况下不得追加任何费用。</w:t>
      </w:r>
    </w:p>
    <w:p>
      <w:pPr>
        <w:pStyle w:val="null3"/>
        <w:ind w:firstLine="482"/>
        <w:jc w:val="both"/>
      </w:pPr>
      <w:r>
        <w:rPr>
          <w:rFonts w:ascii="仿宋_GB2312" w:hAnsi="仿宋_GB2312" w:cs="仿宋_GB2312" w:eastAsia="仿宋_GB2312"/>
          <w:sz w:val="24"/>
        </w:rPr>
        <w:t>3.11 投标人应配备满足本项目工作任务要求的人员。投标人中标后,须按要求组织人员(人员构成必须报采购人备案),并按政府相关规定为养护人员缴纳社保等各项保险。合同期内若发生人身安全及其它事故,一切责任和经济补偿均由中标人负责和承担。</w:t>
      </w:r>
    </w:p>
    <w:p>
      <w:pPr>
        <w:pStyle w:val="null3"/>
        <w:ind w:firstLine="482"/>
        <w:jc w:val="both"/>
      </w:pPr>
      <w:r>
        <w:rPr>
          <w:rFonts w:ascii="仿宋_GB2312" w:hAnsi="仿宋_GB2312" w:cs="仿宋_GB2312" w:eastAsia="仿宋_GB2312"/>
          <w:sz w:val="24"/>
        </w:rPr>
        <w:t>3.12投标人应明确投标产品和招标要求存在正负偏离情况,对照招标文件要求,逐条说明所提供货物和服务已对采购人的技术规格、商务要求做出了实质性的响应,或申明与技术规范书、商务要求条文的偏差和例外并列于《技术规格和商务偏离表》中。</w:t>
      </w:r>
    </w:p>
    <w:p>
      <w:pPr>
        <w:pStyle w:val="null3"/>
        <w:ind w:firstLine="482"/>
        <w:jc w:val="both"/>
      </w:pPr>
      <w:r>
        <w:rPr>
          <w:rFonts w:ascii="仿宋_GB2312" w:hAnsi="仿宋_GB2312" w:cs="仿宋_GB2312" w:eastAsia="仿宋_GB2312"/>
          <w:sz w:val="24"/>
          <w:color w:val="000000"/>
        </w:rPr>
        <w:t>3.13 本项目不组织集中踏勘，投标人可自行前往踏勘，现场踏勘联系人：小高，联系电话：18250870315。</w:t>
      </w:r>
    </w:p>
    <w:p>
      <w:pPr>
        <w:pStyle w:val="null3"/>
        <w:ind w:firstLine="482"/>
        <w:jc w:val="both"/>
      </w:pPr>
      <w:r>
        <w:rPr>
          <w:rFonts w:ascii="仿宋_GB2312" w:hAnsi="仿宋_GB2312" w:cs="仿宋_GB2312" w:eastAsia="仿宋_GB2312"/>
          <w:sz w:val="24"/>
          <w:color w:val="000000"/>
        </w:rPr>
        <w:t>3.14为保证投标人供货的及时性及货源保障，投标人应在项目所在地区域内有大棚或有与具有大棚的花卉生产商签订供苗合同，并在合同签订前向采购人提供场地照片及产权证明（或合 作合同）。</w:t>
      </w:r>
    </w:p>
    <w:p>
      <w:pPr>
        <w:pStyle w:val="null3"/>
        <w:ind w:firstLine="482"/>
        <w:jc w:val="both"/>
      </w:pPr>
      <w:r>
        <w:rPr>
          <w:rFonts w:ascii="仿宋_GB2312" w:hAnsi="仿宋_GB2312" w:cs="仿宋_GB2312" w:eastAsia="仿宋_GB2312"/>
          <w:sz w:val="24"/>
          <w:color w:val="000000"/>
        </w:rPr>
        <w:t>3.15投标人应根据货物说明一览表提供投标方案，并提供草花生产、供货及服务的组织计划，详细说明投入本采购项目的人员、进度安排及供花的质量保证措施等。对草花培育、转移工艺、组织方案等作详细说明并提供天气异常情况下确保草花供应的及时性和草花质量的应对措施。</w:t>
      </w:r>
    </w:p>
    <w:p>
      <w:pPr>
        <w:pStyle w:val="null3"/>
        <w:ind w:firstLine="482"/>
        <w:jc w:val="both"/>
      </w:pPr>
      <w:r>
        <w:rPr>
          <w:rFonts w:ascii="仿宋_GB2312" w:hAnsi="仿宋_GB2312" w:cs="仿宋_GB2312" w:eastAsia="仿宋_GB2312"/>
          <w:sz w:val="24"/>
          <w:color w:val="000000"/>
        </w:rPr>
        <w:t>3.16投标人应提供供花进度方案及保障措施。</w:t>
      </w:r>
    </w:p>
    <w:p>
      <w:pPr>
        <w:pStyle w:val="null3"/>
        <w:ind w:firstLine="482"/>
        <w:jc w:val="both"/>
      </w:pPr>
      <w:r>
        <w:rPr>
          <w:rFonts w:ascii="仿宋_GB2312" w:hAnsi="仿宋_GB2312" w:cs="仿宋_GB2312" w:eastAsia="仿宋_GB2312"/>
          <w:sz w:val="24"/>
          <w:color w:val="000000"/>
        </w:rPr>
        <w:t>3.17 投标人应提供遇到天气异常情况下确保草花供应的及时性和草花质量的应对措施。</w:t>
      </w:r>
    </w:p>
    <w:p>
      <w:pPr>
        <w:pStyle w:val="null3"/>
        <w:ind w:firstLine="482"/>
        <w:jc w:val="both"/>
      </w:pPr>
      <w:r>
        <w:rPr>
          <w:rFonts w:ascii="仿宋_GB2312" w:hAnsi="仿宋_GB2312" w:cs="仿宋_GB2312" w:eastAsia="仿宋_GB2312"/>
          <w:sz w:val="24"/>
          <w:color w:val="000000"/>
        </w:rPr>
        <w:t>3.18中标人应在生产基地进行挂牌，作为采购人的合 作生产基地，并在花卉生产期间接受采购人的检查。</w:t>
      </w:r>
    </w:p>
    <w:p>
      <w:pPr>
        <w:pStyle w:val="null3"/>
        <w:ind w:firstLine="482"/>
        <w:jc w:val="both"/>
      </w:pPr>
      <w:r>
        <w:rPr>
          <w:rFonts w:ascii="仿宋_GB2312" w:hAnsi="仿宋_GB2312" w:cs="仿宋_GB2312" w:eastAsia="仿宋_GB2312"/>
          <w:sz w:val="24"/>
          <w:color w:val="000000"/>
        </w:rPr>
        <w:t>3.19 中标人应配合现场施工要求，草花到场时必须派有专业人员到现场跟踪、协调、监管、以及提供相应的技术支持与现场指导服务。</w:t>
      </w:r>
    </w:p>
    <w:p>
      <w:pPr>
        <w:pStyle w:val="null3"/>
        <w:ind w:firstLine="482"/>
        <w:jc w:val="both"/>
      </w:pPr>
      <w:r>
        <w:rPr>
          <w:rFonts w:ascii="仿宋_GB2312" w:hAnsi="仿宋_GB2312" w:cs="仿宋_GB2312" w:eastAsia="仿宋_GB2312"/>
          <w:sz w:val="24"/>
          <w:color w:val="000000"/>
        </w:rPr>
        <w:t>3.20中标人技术人员必须配合现场的布置和植物挂牌工作。</w:t>
      </w: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rPr>
        <w:t>3.21 投标人认为有利于采购人的其它优惠条款应单独列明。</w:t>
      </w:r>
    </w:p>
    <w:p>
      <w:pPr>
        <w:pStyle w:val="null3"/>
        <w:ind w:firstLine="482"/>
        <w:jc w:val="both"/>
      </w:pPr>
      <w:r>
        <w:rPr>
          <w:rFonts w:ascii="仿宋_GB2312" w:hAnsi="仿宋_GB2312" w:cs="仿宋_GB2312" w:eastAsia="仿宋_GB2312"/>
          <w:sz w:val="24"/>
        </w:rPr>
        <w:t>3.22投标人应明确投标产品和招标要求的响应情况。对照招标文件要求，逐条说明所提供货物和服务已对采购人的技术规格、商务要求做出了实质性的响应，或申明与技术、商务要求条文的偏差和例外并列于《技术规格和商务响应表》中。投标人若未对招标要求进行逐条响应，自行承担不利的评审结果。</w:t>
      </w:r>
    </w:p>
    <w:p>
      <w:pPr>
        <w:pStyle w:val="null3"/>
        <w:ind w:firstLine="482"/>
        <w:jc w:val="both"/>
      </w:pPr>
      <w:r>
        <w:rPr>
          <w:rFonts w:ascii="仿宋_GB2312" w:hAnsi="仿宋_GB2312" w:cs="仿宋_GB2312" w:eastAsia="仿宋_GB2312"/>
          <w:sz w:val="24"/>
        </w:rPr>
        <w:t>以上证明文件均应加盖投标人公章。</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firstLine="482"/>
        <w:jc w:val="both"/>
      </w:pPr>
      <w:r>
        <w:rPr>
          <w:rFonts w:ascii="仿宋_GB2312" w:hAnsi="仿宋_GB2312" w:cs="仿宋_GB2312" w:eastAsia="仿宋_GB2312"/>
          <w:sz w:val="24"/>
        </w:rPr>
        <w:t>4.1投标人应依据招标文件要求及投标文件所作承诺履行职责,不得虚报各项规格指标,如有违约,采购人有权根据协议、合同采取措施保证本次采购项目的顺利进行,并相应追究违约方的违约责任。</w:t>
      </w:r>
    </w:p>
    <w:p>
      <w:pPr>
        <w:pStyle w:val="null3"/>
        <w:ind w:firstLine="482"/>
        <w:jc w:val="both"/>
      </w:pPr>
      <w:r>
        <w:rPr>
          <w:rFonts w:ascii="仿宋_GB2312" w:hAnsi="仿宋_GB2312" w:cs="仿宋_GB2312" w:eastAsia="仿宋_GB2312"/>
          <w:sz w:val="24"/>
        </w:rPr>
        <w:t>4.2投标人应采取各种合理有效的措施,并保证项目在合同约定的</w:t>
      </w:r>
      <w:r>
        <w:rPr>
          <w:rFonts w:ascii="仿宋_GB2312" w:hAnsi="仿宋_GB2312" w:cs="仿宋_GB2312" w:eastAsia="仿宋_GB2312"/>
          <w:sz w:val="24"/>
        </w:rPr>
        <w:t>供货</w:t>
      </w:r>
      <w:r>
        <w:rPr>
          <w:rFonts w:ascii="仿宋_GB2312" w:hAnsi="仿宋_GB2312" w:cs="仿宋_GB2312" w:eastAsia="仿宋_GB2312"/>
          <w:sz w:val="24"/>
        </w:rPr>
        <w:t>期内完成</w:t>
      </w:r>
      <w:r>
        <w:rPr>
          <w:rFonts w:ascii="仿宋_GB2312" w:hAnsi="仿宋_GB2312" w:cs="仿宋_GB2312" w:eastAsia="仿宋_GB2312"/>
          <w:sz w:val="24"/>
        </w:rPr>
        <w:t>,若由此产生的延误及给采购人造成的损失,采购人将按违约处理。</w:t>
      </w:r>
    </w:p>
    <w:p>
      <w:pPr>
        <w:pStyle w:val="null3"/>
        <w:ind w:firstLine="482"/>
        <w:jc w:val="both"/>
      </w:pPr>
      <w:r>
        <w:rPr>
          <w:rFonts w:ascii="仿宋_GB2312" w:hAnsi="仿宋_GB2312" w:cs="仿宋_GB2312" w:eastAsia="仿宋_GB2312"/>
          <w:sz w:val="24"/>
        </w:rPr>
        <w:t>4.3为了确保本采购项目按时保质保量地完成,要求投标人提供供货组织计划,详细说明投入本项目的人员(特别是每次花卉交接时的授权代表必须在场)、进度安排及对应的质量保证措施等。</w:t>
      </w:r>
    </w:p>
    <w:p>
      <w:pPr>
        <w:pStyle w:val="null3"/>
        <w:ind w:firstLine="482"/>
        <w:jc w:val="both"/>
      </w:pPr>
      <w:r>
        <w:rPr>
          <w:rFonts w:ascii="仿宋_GB2312" w:hAnsi="仿宋_GB2312" w:cs="仿宋_GB2312" w:eastAsia="仿宋_GB2312"/>
          <w:sz w:val="24"/>
        </w:rPr>
        <w:t>4.4 中标人因装卸、维保而产生的所有废弃物,必须自行按相关规定分类处理,不得随意堆放或不分类处理或不及时处理。因中标人垃圾处理不当给采购人造成的损失,由中标人负责。</w:t>
      </w:r>
    </w:p>
    <w:p>
      <w:pPr>
        <w:pStyle w:val="null3"/>
        <w:ind w:firstLine="482"/>
        <w:jc w:val="both"/>
      </w:pPr>
      <w:r>
        <w:rPr>
          <w:rFonts w:ascii="仿宋_GB2312" w:hAnsi="仿宋_GB2312" w:cs="仿宋_GB2312" w:eastAsia="仿宋_GB2312"/>
          <w:sz w:val="24"/>
          <w:b/>
        </w:rPr>
        <w:t>5、其他要求</w:t>
      </w:r>
    </w:p>
    <w:p>
      <w:pPr>
        <w:pStyle w:val="null3"/>
        <w:ind w:firstLine="482"/>
        <w:jc w:val="both"/>
      </w:pPr>
      <w:r>
        <w:rPr>
          <w:rFonts w:ascii="仿宋_GB2312" w:hAnsi="仿宋_GB2312" w:cs="仿宋_GB2312" w:eastAsia="仿宋_GB2312"/>
          <w:sz w:val="24"/>
          <w:b/>
        </w:rPr>
        <w:t>5.1 各投标人提交的方案仅作为评标及项目初期规划参考，项目最终实施方案将充分吸收各投标单位方案中的先进理念、创新思路及技术要点，经深化完善后确定。</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分批分次供货，每批次在采购人书面（或邮件）订单发出后48小时内按采购人要求供应至采购人指定地点</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每批次验收合格后</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1、本招标文件、投标文件、合同、花卉照片、技术标准说明及国家有关的质量规范、标准规定均为本招标项目的验收依据。采购人根据此依据进行花卉品种、规格标准、数量、花期等方面的验收。2、园区摆花草花于交货当日进行验收，中标人将花卉运输至采购人指 定地点并完成种植摆放后，由采购人及中标单位共同对花卉进行验收。中标人在此之前应保证花卉品质达到招标文件的要求，中标人所提供的实物图片将作为验收的参 考依据，不合格花卉当场退回并按时补足符合要求的花卉，如中标人未及时更换，或更换的花卉仍不合格，采购人将自行采购所需花卉，所发生的一切费用由投标人承担，并从已发生货款内扣除。若中标人未提供合格花卉或延迟供货超过3次，则扣除本项目已发生费用的10%作为扣款，并且采购人有权终止合同，不予退还履约保证金。 3、花海布置于观赏时间开始前进行验收，由采购人、中标人共同对花海布置情况（花卉品种、规格、生长情况、种植密度、开花率、养护情况等）进行验收，符合观赏期效果要求的方为验收合格，验收不合格则则分别按以下扣罚标准进行相应扣罚，并没收履约保证金。（开花率为每一品种的开花数量占该品种总数量的百分比） ①60%≤开花率＜85%，开花率每少于1%，则扣除该品种当期货款的1.5%，并以此类推。 ②10%≤开花率＜60%，则扣除该品种当期货款的50%。 ③开花率＜10%，则扣除该品种当期货款的80%。且采购人有权终止合同，不予退还履约保证金。4、中标人在完成整地、播种种植、养护、花期控制等过程中应及时通知采购人，采购人将定期或不定期进行现场抽检，抽检结果也将作为验收依据。5、在花海进入观赏期后，采购人将对花海养护工作进行不定期考评，若发现养护不到位，导致花卉生长不良、花期缩短、景观效果差，则视为考评不合格，扣除当期货款10%的费用。6、验收时中标人必须派代表在场，若中标人拒不派员参与验收，则视为对采购人的验收结果无异议。中标人验收合格后，采购人向中标人出具验收合格证明。7、中标人在供货、搬运、吊装、种植、养护及验收过程中若有出现安全事故，其责任及相应的赔偿均由中标人自行承担，采购人不承担任何责任及义务。8、验收中一切费用由中标人承担。9、观赏期效果要求：花海按照经采购人审核后的方案布置；花卉种植均匀、健康成苗植株均匀分布，达到种植密度，整体观感好，养护到位；花朵的大小和颜色应与该品种的生物学特性相符；花朵分布均匀，花色纯正无褪色，必须无病虫害，叶色正常无营养不良症状，生长协调、整齐匀称美观；开花率不低于85%，且80%及以上花卉达到盛花期(盛花期是指花开到最好,最旺盛的时期)。 10、拒收条件：（1）达不到规格要求的花卉；（2）病虫害严重的花卉；（3）生长势很差可能影响成活率的；（4）运输过程中损毁的花卉；（5）严重畸形影响景观效果的；（6）因花卉起挖后未及时送苗造成枯萎，影响成活率的。</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1、验收合格后，达到付款条件起7日内，支付合同总金额的100.00%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本采购包履约保证金为合同金额的1.5%</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向采购人支付中标金额的1.5%作为履约保证金。履约保证金提交方式：银行转账或履约保函等形式，由中标人自行选择。中标人在合同签订后缴交保证金（履约保函）。履约保证金（履约保函）到账（到位）后合同生效。待合同期满后，经采购人确认中标人已履行合同义务，采购人无息返还履约保函（或履约保证金），若有违约金的在履约保证金中扣除（采用履约保函形式的补缴违约金后归还履约保函）</w:t>
            </w:r>
          </w:p>
        </w:tc>
      </w:tr>
      <w:tr>
        <w:tc>
          <w:tcPr>
            <w:tcW w:type="dxa" w:w="2076"/>
          </w:tcPr>
          <w:p>
            <w:pPr>
              <w:pStyle w:val="null3"/>
              <w:jc w:val="both"/>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说明：因系统格式固化问题，本表格序号6合同支付方式内容以下述内容为准；合同支付方式：1、园区摆花按花卉的供货批次付款，在中标人提交足量保质的花卉后，经采购人验收合格后支付该批次100%费用。 2、花海布置按花海布置期数付款，在财政资金到达采购人账户且收到中标人提供的等额正式发票后7日内支付。其中：①国庆及春节花海布置完成进入观赏期，并经采购人验收合格后，按实结算。 ②五一花海布置完成进入观赏期，并经采购人验收合格后，支付70%当期货款，花海养护期结束后,支付剩余货款。 3、结算数量、面积以经采购人验收合格的实际数量、面积结算。 4、付款凭有效增值税发票、合同、验收单等相关资料结算。</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9、售后服务要求</w:t>
      </w:r>
    </w:p>
    <w:p>
      <w:pPr>
        <w:pStyle w:val="null3"/>
        <w:ind w:firstLine="482"/>
        <w:jc w:val="both"/>
      </w:pPr>
      <w:r>
        <w:rPr>
          <w:rFonts w:ascii="仿宋_GB2312" w:hAnsi="仿宋_GB2312" w:cs="仿宋_GB2312" w:eastAsia="仿宋_GB2312"/>
          <w:sz w:val="24"/>
        </w:rPr>
        <w:t>9.1 投标人必须具有完善的售后服务机构和售后服务体系，并应按照本采购项目特点提供长期良好的售后服务。</w:t>
      </w:r>
    </w:p>
    <w:p>
      <w:pPr>
        <w:pStyle w:val="null3"/>
        <w:ind w:firstLine="482"/>
        <w:jc w:val="both"/>
      </w:pPr>
      <w:r>
        <w:rPr>
          <w:rFonts w:ascii="仿宋_GB2312" w:hAnsi="仿宋_GB2312" w:cs="仿宋_GB2312" w:eastAsia="仿宋_GB2312"/>
          <w:sz w:val="24"/>
        </w:rPr>
        <w:t>9.2 投标人须提供服务机构设置、人员和设备配备、质量保证周期以及售后服务响应时间等。</w:t>
      </w:r>
    </w:p>
    <w:p>
      <w:pPr>
        <w:pStyle w:val="null3"/>
        <w:ind w:firstLine="482"/>
        <w:jc w:val="both"/>
      </w:pPr>
      <w:r>
        <w:rPr>
          <w:rFonts w:ascii="仿宋_GB2312" w:hAnsi="仿宋_GB2312" w:cs="仿宋_GB2312" w:eastAsia="仿宋_GB2312"/>
          <w:sz w:val="24"/>
        </w:rPr>
        <w:t>9.3 投标人应根据采购人指定的地点提供免费送货、搬运、装卸、方案设计种植养护、验收、技术培训等服务。</w:t>
      </w:r>
    </w:p>
    <w:p>
      <w:pPr>
        <w:pStyle w:val="null3"/>
        <w:ind w:firstLine="482"/>
        <w:jc w:val="both"/>
      </w:pPr>
      <w:r>
        <w:rPr>
          <w:rFonts w:ascii="仿宋_GB2312" w:hAnsi="仿宋_GB2312" w:cs="仿宋_GB2312" w:eastAsia="仿宋_GB2312"/>
          <w:sz w:val="24"/>
        </w:rPr>
        <w:t>9.4 由于植物的生命特性，从苗源地起挖、装卸、运输过程中，存在对植物水分、营养、根系造成破坏等因素，中标人需做好保证草花存活的措施，各投标人需将此部分费用考虑在投标报价中。若中标人提供的草花验收不过，应在采购人规定的时间内（48小时内）提供同等或以上规格、质量的草花，若中标人不按要求提供草花，采购人可自行采购，由此产生的相关费用由中标人承担。</w:t>
      </w:r>
    </w:p>
    <w:p>
      <w:pPr>
        <w:pStyle w:val="null3"/>
        <w:ind w:firstLine="482"/>
        <w:jc w:val="both"/>
      </w:pPr>
      <w:r>
        <w:rPr>
          <w:rFonts w:ascii="仿宋_GB2312" w:hAnsi="仿宋_GB2312" w:cs="仿宋_GB2312" w:eastAsia="仿宋_GB2312"/>
          <w:sz w:val="24"/>
        </w:rPr>
        <w:t>9.5 对采购人的服务通知，中标人在接报后1小时内响应，4小时内到达现场，24小时内处理完毕。若在24小时内仍未能有效解决，中标人须免费提供同 档次的货物或服务予采购人。</w:t>
      </w:r>
    </w:p>
    <w:p>
      <w:pPr>
        <w:pStyle w:val="null3"/>
        <w:ind w:firstLine="482"/>
        <w:jc w:val="both"/>
      </w:pPr>
      <w:r>
        <w:rPr>
          <w:rFonts w:ascii="仿宋_GB2312" w:hAnsi="仿宋_GB2312" w:cs="仿宋_GB2312" w:eastAsia="仿宋_GB2312"/>
          <w:sz w:val="24"/>
        </w:rPr>
        <w:t>9.6 若中标花卉出现非采购人人为原因导致的坏损，死苗，提供的苗木不合格等，采购人不予签收的，中标人应及时予以更换新苗或提出其他替代方案。</w:t>
      </w:r>
    </w:p>
    <w:p>
      <w:pPr>
        <w:pStyle w:val="null3"/>
        <w:ind w:firstLine="482"/>
        <w:jc w:val="both"/>
      </w:pPr>
      <w:r>
        <w:rPr>
          <w:rFonts w:ascii="仿宋_GB2312" w:hAnsi="仿宋_GB2312" w:cs="仿宋_GB2312" w:eastAsia="仿宋_GB2312"/>
          <w:sz w:val="24"/>
        </w:rPr>
        <w:t>9.7 投标人认为有利于采购人的其他优惠条款应单独列明。</w:t>
      </w:r>
    </w:p>
    <w:p>
      <w:pPr>
        <w:pStyle w:val="null3"/>
        <w:ind w:firstLine="482"/>
        <w:jc w:val="both"/>
      </w:pPr>
      <w:r>
        <w:rPr>
          <w:rFonts w:ascii="仿宋_GB2312" w:hAnsi="仿宋_GB2312" w:cs="仿宋_GB2312" w:eastAsia="仿宋_GB2312"/>
          <w:sz w:val="24"/>
        </w:rPr>
        <w:t>10、报价要求</w:t>
      </w:r>
    </w:p>
    <w:p>
      <w:pPr>
        <w:pStyle w:val="null3"/>
        <w:ind w:firstLine="482"/>
        <w:jc w:val="both"/>
      </w:pPr>
      <w:r>
        <w:rPr>
          <w:rFonts w:ascii="仿宋_GB2312" w:hAnsi="仿宋_GB2312" w:cs="仿宋_GB2312" w:eastAsia="仿宋_GB2312"/>
          <w:sz w:val="24"/>
        </w:rPr>
        <w:t>10.1本项目为整体招标，投标人投标时必须对所投采购包中所需全部货物和服务做出完整的投标响应，否则投标无效。</w:t>
      </w:r>
    </w:p>
    <w:p>
      <w:pPr>
        <w:pStyle w:val="null3"/>
        <w:ind w:firstLine="482"/>
        <w:jc w:val="both"/>
      </w:pPr>
      <w:r>
        <w:rPr>
          <w:rFonts w:ascii="仿宋_GB2312" w:hAnsi="仿宋_GB2312" w:cs="仿宋_GB2312" w:eastAsia="仿宋_GB2312"/>
          <w:sz w:val="24"/>
        </w:rPr>
        <w:t>10.2 报价以人民币为货币单位，应分单价（需根据招标清单内容分别进行单项报价）、小计和总价。</w:t>
      </w:r>
    </w:p>
    <w:p>
      <w:pPr>
        <w:pStyle w:val="null3"/>
        <w:ind w:firstLine="482"/>
        <w:jc w:val="both"/>
      </w:pPr>
      <w:r>
        <w:rPr>
          <w:rFonts w:ascii="仿宋_GB2312" w:hAnsi="仿宋_GB2312" w:cs="仿宋_GB2312" w:eastAsia="仿宋_GB2312"/>
          <w:sz w:val="24"/>
        </w:rPr>
        <w:t>10.3 投标人应充分考虑合同供货期内价格上涨及培育成本增加、自然灾害等风险因素，合同履行过程中，采购人不再另行支付其他任何费用。单价采用固定综合单价，包括但不限于以下费用：草花（含草花本身、容器等）培育、方案设 计、品种牌、小品制作、施肥、养护、供应、包装、运输、装卸、种植摆放、保险费（含人员保险费）、植物成活损耗、行政规费及税费、检验验收、管理费、以及售 后 服 务等一切费用。在合同供货期限内，综合单价不再调整，按实际验收交付数量结算。</w:t>
      </w:r>
    </w:p>
    <w:p>
      <w:pPr>
        <w:pStyle w:val="null3"/>
        <w:ind w:firstLine="482"/>
        <w:jc w:val="both"/>
      </w:pPr>
      <w:r>
        <w:rPr>
          <w:rFonts w:ascii="仿宋_GB2312" w:hAnsi="仿宋_GB2312" w:cs="仿宋_GB2312" w:eastAsia="仿宋_GB2312"/>
          <w:sz w:val="24"/>
        </w:rPr>
        <w:t>10.4本项目的报价包含种植、摆放、布置</w:t>
      </w:r>
      <w:r>
        <w:rPr>
          <w:rFonts w:ascii="仿宋_GB2312" w:hAnsi="仿宋_GB2312" w:cs="仿宋_GB2312" w:eastAsia="仿宋_GB2312"/>
          <w:sz w:val="24"/>
        </w:rPr>
        <w:t>、养护</w:t>
      </w:r>
      <w:r>
        <w:rPr>
          <w:rFonts w:ascii="仿宋_GB2312" w:hAnsi="仿宋_GB2312" w:cs="仿宋_GB2312" w:eastAsia="仿宋_GB2312"/>
          <w:sz w:val="24"/>
        </w:rPr>
        <w:t>等相关服务内容，所需的费用均视为包含在综合单价中，合同期内采购人不因种植方式的不同对结算综合单价进行调整。</w:t>
      </w:r>
    </w:p>
    <w:p>
      <w:pPr>
        <w:pStyle w:val="null3"/>
        <w:ind w:firstLine="482"/>
        <w:jc w:val="both"/>
      </w:pPr>
      <w:r>
        <w:rPr>
          <w:rFonts w:ascii="仿宋_GB2312" w:hAnsi="仿宋_GB2312" w:cs="仿宋_GB2312" w:eastAsia="仿宋_GB2312"/>
          <w:sz w:val="24"/>
        </w:rPr>
        <w:t>10.5园区摆花以实际供应数量与中标单价进行结算，花海布置以实际种植面积与中标单价进行结算，各投标人对此不得有异议，并将此风险考虑在投标报价中。</w:t>
      </w:r>
    </w:p>
    <w:p>
      <w:pPr>
        <w:pStyle w:val="null3"/>
        <w:ind w:firstLine="482"/>
        <w:jc w:val="both"/>
      </w:pPr>
      <w:r>
        <w:rPr>
          <w:rFonts w:ascii="仿宋_GB2312" w:hAnsi="仿宋_GB2312" w:cs="仿宋_GB2312" w:eastAsia="仿宋_GB2312"/>
          <w:sz w:val="24"/>
        </w:rPr>
        <w:t>10.6本项目采购包最高限价为人民币</w:t>
      </w:r>
      <w:r>
        <w:rPr>
          <w:rFonts w:ascii="仿宋_GB2312" w:hAnsi="仿宋_GB2312" w:cs="仿宋_GB2312" w:eastAsia="仿宋_GB2312"/>
          <w:u w:val="single"/>
        </w:rPr>
        <w:t xml:space="preserve"> </w:t>
      </w:r>
      <w:r>
        <w:rPr>
          <w:rFonts w:ascii="仿宋_GB2312" w:hAnsi="仿宋_GB2312" w:cs="仿宋_GB2312" w:eastAsia="仿宋_GB2312"/>
          <w:sz w:val="24"/>
          <w:u w:val="single"/>
        </w:rPr>
        <w:t>1024768.00</w:t>
      </w:r>
      <w:r>
        <w:rPr>
          <w:rFonts w:ascii="仿宋_GB2312" w:hAnsi="仿宋_GB2312" w:cs="仿宋_GB2312" w:eastAsia="仿宋_GB2312"/>
          <w:sz w:val="24"/>
        </w:rPr>
        <w:t>元，投标报价均不得超过最高限价，否则视为无效投标。</w:t>
      </w:r>
    </w:p>
    <w:p>
      <w:pPr>
        <w:pStyle w:val="null3"/>
        <w:ind w:firstLine="482"/>
        <w:jc w:val="both"/>
      </w:pPr>
      <w:r>
        <w:rPr>
          <w:rFonts w:ascii="仿宋_GB2312" w:hAnsi="仿宋_GB2312" w:cs="仿宋_GB2312" w:eastAsia="仿宋_GB2312"/>
          <w:sz w:val="24"/>
        </w:rPr>
        <w:t>10.7投标人需在投标报价明细表内说明对应品种的生产周期。若采购人需要特定品种的，将在生产周期前书面告知中标人品种、数量、规格，根据约定的时间送货到采购人指 定地点。</w:t>
      </w:r>
    </w:p>
    <w:p>
      <w:pPr>
        <w:pStyle w:val="null3"/>
        <w:ind w:firstLine="482"/>
        <w:jc w:val="both"/>
      </w:pPr>
      <w:r>
        <w:rPr>
          <w:rFonts w:ascii="仿宋_GB2312" w:hAnsi="仿宋_GB2312" w:cs="仿宋_GB2312" w:eastAsia="仿宋_GB2312"/>
          <w:sz w:val="24"/>
        </w:rPr>
        <w:t>10.8 合同供货期内可能涉及草花数量增减，结算时，以实际供应数量与中标单价进行结算，各投标人对此不得有异议，并将此风险考虑在投标报价中。</w:t>
      </w:r>
    </w:p>
    <w:p>
      <w:pPr>
        <w:pStyle w:val="null3"/>
        <w:ind w:firstLine="482"/>
        <w:jc w:val="both"/>
      </w:pPr>
      <w:r>
        <w:rPr>
          <w:rFonts w:ascii="仿宋_GB2312" w:hAnsi="仿宋_GB2312" w:cs="仿宋_GB2312" w:eastAsia="仿宋_GB2312"/>
          <w:sz w:val="24"/>
        </w:rPr>
        <w:t>10.9 投标人对本项目只能有一个报价，招标采购单位不接受有选择的报价。</w:t>
      </w:r>
    </w:p>
    <w:p>
      <w:pPr>
        <w:pStyle w:val="null3"/>
        <w:ind w:firstLine="482"/>
        <w:jc w:val="both"/>
      </w:pPr>
      <w:r>
        <w:rPr>
          <w:rFonts w:ascii="仿宋_GB2312" w:hAnsi="仿宋_GB2312" w:cs="仿宋_GB2312" w:eastAsia="仿宋_GB2312"/>
          <w:sz w:val="24"/>
        </w:rPr>
        <w:t>10.10 因系统不支持分项报价，投标人应根据本项目实际情况编辑投标分项报价表，在客户端系统中的“价格扣除---小型、微型企业产品”模块上传完整的《投标文件报价部分》，未按要求提交完整的《投标文件报价部分》，其投标无效。</w:t>
      </w:r>
    </w:p>
    <w:p>
      <w:pPr>
        <w:pStyle w:val="null3"/>
        <w:ind w:firstLine="482"/>
        <w:jc w:val="both"/>
      </w:pPr>
      <w:r>
        <w:rPr>
          <w:rFonts w:ascii="仿宋_GB2312" w:hAnsi="仿宋_GB2312" w:cs="仿宋_GB2312" w:eastAsia="仿宋_GB2312"/>
          <w:sz w:val="24"/>
        </w:rPr>
        <w:t>11、商务响应要求</w:t>
      </w:r>
    </w:p>
    <w:p>
      <w:pPr>
        <w:pStyle w:val="null3"/>
        <w:ind w:firstLine="482"/>
        <w:jc w:val="both"/>
      </w:pPr>
      <w:r>
        <w:rPr>
          <w:rFonts w:ascii="仿宋_GB2312" w:hAnsi="仿宋_GB2312" w:cs="仿宋_GB2312" w:eastAsia="仿宋_GB2312"/>
          <w:sz w:val="24"/>
        </w:rPr>
        <w:t>11.1 投标人应具备质 量管理体系认证、环 境管理体系认证、职业健康安全管理体系认证。</w:t>
      </w:r>
    </w:p>
    <w:p>
      <w:pPr>
        <w:pStyle w:val="null3"/>
        <w:ind w:firstLine="482"/>
        <w:jc w:val="both"/>
      </w:pPr>
      <w:r>
        <w:rPr>
          <w:rFonts w:ascii="仿宋_GB2312" w:hAnsi="仿宋_GB2312" w:cs="仿宋_GB2312" w:eastAsia="仿宋_GB2312"/>
          <w:sz w:val="24"/>
        </w:rPr>
        <w:t xml:space="preserve">11.2 </w:t>
      </w:r>
      <w:r>
        <w:rPr>
          <w:rFonts w:ascii="仿宋_GB2312" w:hAnsi="仿宋_GB2312" w:cs="仿宋_GB2312" w:eastAsia="仿宋_GB2312"/>
          <w:sz w:val="24"/>
        </w:rPr>
        <w:t>投标人</w:t>
      </w:r>
      <w:r>
        <w:rPr>
          <w:rFonts w:ascii="仿宋_GB2312" w:hAnsi="仿宋_GB2312" w:cs="仿宋_GB2312" w:eastAsia="仿宋_GB2312"/>
          <w:sz w:val="24"/>
        </w:rPr>
        <w:t>可提供厦门本地化服务。</w:t>
      </w:r>
    </w:p>
    <w:p>
      <w:pPr>
        <w:pStyle w:val="null3"/>
        <w:ind w:firstLine="482"/>
        <w:jc w:val="both"/>
      </w:pPr>
      <w:r>
        <w:rPr>
          <w:rFonts w:ascii="仿宋_GB2312" w:hAnsi="仿宋_GB2312" w:cs="仿宋_GB2312" w:eastAsia="仿宋_GB2312"/>
          <w:sz w:val="24"/>
        </w:rPr>
        <w:t>11.3 为保证投标人供货的及时性及货源保障，投标人在项目所在地区域内有生产基地或有与具有生产基地的花卉生产商签订供苗合同。</w:t>
      </w:r>
    </w:p>
    <w:p>
      <w:pPr>
        <w:pStyle w:val="null3"/>
        <w:ind w:firstLine="482"/>
        <w:jc w:val="both"/>
      </w:pPr>
      <w:r>
        <w:rPr>
          <w:rFonts w:ascii="仿宋_GB2312" w:hAnsi="仿宋_GB2312" w:cs="仿宋_GB2312" w:eastAsia="仿宋_GB2312"/>
          <w:sz w:val="24"/>
        </w:rPr>
        <w:t>11.</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投标人应提供</w:t>
      </w:r>
      <w:r>
        <w:rPr>
          <w:rFonts w:ascii="仿宋_GB2312" w:hAnsi="仿宋_GB2312" w:cs="仿宋_GB2312" w:eastAsia="仿宋_GB2312"/>
          <w:sz w:val="24"/>
        </w:rPr>
        <w:t>202</w:t>
      </w:r>
      <w:r>
        <w:rPr>
          <w:rFonts w:ascii="仿宋_GB2312" w:hAnsi="仿宋_GB2312" w:cs="仿宋_GB2312" w:eastAsia="仿宋_GB2312"/>
          <w:sz w:val="24"/>
        </w:rPr>
        <w:t>2</w:t>
      </w:r>
      <w:r>
        <w:rPr>
          <w:rFonts w:ascii="仿宋_GB2312" w:hAnsi="仿宋_GB2312" w:cs="仿宋_GB2312" w:eastAsia="仿宋_GB2312"/>
          <w:sz w:val="24"/>
        </w:rPr>
        <w:t>年</w:t>
      </w:r>
      <w:r>
        <w:rPr>
          <w:rFonts w:ascii="仿宋_GB2312" w:hAnsi="仿宋_GB2312" w:cs="仿宋_GB2312" w:eastAsia="仿宋_GB2312"/>
          <w:sz w:val="24"/>
        </w:rPr>
        <w:t>1月1日（以合同签订时间为准）至今的类似业绩及好评。</w:t>
      </w:r>
    </w:p>
    <w:p>
      <w:pPr>
        <w:pStyle w:val="null3"/>
        <w:ind w:firstLine="482"/>
        <w:jc w:val="both"/>
      </w:pPr>
      <w:r>
        <w:rPr>
          <w:rFonts w:ascii="仿宋_GB2312" w:hAnsi="仿宋_GB2312" w:cs="仿宋_GB2312" w:eastAsia="仿宋_GB2312"/>
          <w:sz w:val="24"/>
        </w:rPr>
        <w:t>11.5 投标人应为投入本项目的所有服务人员购买人身意外险及公众责任险（保险期至少包含项目实施期间），并对服务人员安全负全部责任，若本项目服务人员发生安全事故，承担全部责任</w:t>
      </w:r>
    </w:p>
    <w:p>
      <w:pPr>
        <w:pStyle w:val="null3"/>
        <w:ind w:firstLine="482"/>
        <w:jc w:val="both"/>
      </w:pPr>
      <w:r>
        <w:rPr>
          <w:rFonts w:ascii="仿宋_GB2312" w:hAnsi="仿宋_GB2312" w:cs="仿宋_GB2312" w:eastAsia="仿宋_GB2312"/>
          <w:sz w:val="24"/>
        </w:rPr>
        <w:t>11.6 投标人应根据商务条件要求及商务项评分条款提供的佐证材料，未按要求提供的将可能导致不得分。</w:t>
      </w:r>
    </w:p>
    <w:p>
      <w:pPr>
        <w:pStyle w:val="null3"/>
        <w:ind w:firstLine="482"/>
        <w:jc w:val="both"/>
      </w:pPr>
      <w:r>
        <w:rPr>
          <w:rFonts w:ascii="仿宋_GB2312" w:hAnsi="仿宋_GB2312" w:cs="仿宋_GB2312" w:eastAsia="仿宋_GB2312"/>
          <w:sz w:val="24"/>
        </w:rPr>
        <w:t>12、补充条款</w:t>
      </w:r>
    </w:p>
    <w:p>
      <w:pPr>
        <w:pStyle w:val="null3"/>
        <w:ind w:firstLine="482"/>
        <w:jc w:val="both"/>
      </w:pPr>
      <w:r>
        <w:rPr>
          <w:rFonts w:ascii="仿宋_GB2312" w:hAnsi="仿宋_GB2312" w:cs="仿宋_GB2312" w:eastAsia="仿宋_GB2312"/>
          <w:sz w:val="24"/>
        </w:rPr>
        <w:t>12.1根据《厦门市财政局关于进一步减轻供 应商参与政府采购活动成本负担的通知》（厦财采〔2021〕5号）文件要求，对于预算金额500万以下的政府采购项目，基本资格条件采用“信用承诺制”，供应商提供资格承诺函（格式附后）的，即可参加采购活动，无需再提供财务状况报告、依法缴纳税收和社会保障资金的相关证明材料。</w:t>
      </w:r>
    </w:p>
    <w:p>
      <w:pPr>
        <w:pStyle w:val="null3"/>
        <w:ind w:firstLine="482"/>
        <w:jc w:val="both"/>
      </w:pPr>
      <w:r>
        <w:rPr>
          <w:rFonts w:ascii="仿宋_GB2312" w:hAnsi="仿宋_GB2312" w:cs="仿宋_GB2312" w:eastAsia="仿宋_GB2312"/>
          <w:sz w:val="24"/>
        </w:rPr>
        <w:t>12.2 若本项目需要供应商缴交履约保证金，则供应商为中小企业的，出具《政府采购促进中小企业发展管理办法》(财库〔2020〕46号)规定的《中小企业声明函》，则可按招标文件要求的履约保证金数额的50%提交履约保证金（缴交方式不限）。若项目为专门面向中小企业，则不再进行履约保证金减半的优惠。</w:t>
      </w:r>
    </w:p>
    <w:p>
      <w:pPr>
        <w:pStyle w:val="null3"/>
        <w:ind w:firstLine="482"/>
        <w:jc w:val="both"/>
      </w:pPr>
      <w:r>
        <w:rPr>
          <w:rFonts w:ascii="仿宋_GB2312" w:hAnsi="仿宋_GB2312" w:cs="仿宋_GB2312" w:eastAsia="仿宋_GB2312"/>
          <w:sz w:val="24"/>
        </w:rPr>
        <w:t>12.3 关于中小企业的说明（以采购包为单位）</w:t>
      </w:r>
    </w:p>
    <w:p>
      <w:pPr>
        <w:pStyle w:val="null3"/>
        <w:ind w:firstLine="482"/>
        <w:jc w:val="both"/>
      </w:pPr>
      <w:r>
        <w:rPr>
          <w:rFonts w:ascii="仿宋_GB2312" w:hAnsi="仿宋_GB2312" w:cs="仿宋_GB2312" w:eastAsia="仿宋_GB2312"/>
          <w:sz w:val="24"/>
        </w:rPr>
        <w:t>①若本项目属专门面向</w:t>
      </w:r>
      <w:r>
        <w:rPr>
          <w:rFonts w:ascii="仿宋_GB2312" w:hAnsi="仿宋_GB2312" w:cs="仿宋_GB2312" w:eastAsia="仿宋_GB2312"/>
          <w:sz w:val="24"/>
        </w:rPr>
        <w:t>小微</w:t>
      </w:r>
      <w:r>
        <w:rPr>
          <w:rFonts w:ascii="仿宋_GB2312" w:hAnsi="仿宋_GB2312" w:cs="仿宋_GB2312" w:eastAsia="仿宋_GB2312"/>
          <w:sz w:val="24"/>
        </w:rPr>
        <w:t>企业，则《中小企业声明函》为资格性条款，不符合的将不能通过资格性审查；且不再对小微企业进行价格扣除；</w:t>
      </w:r>
    </w:p>
    <w:p>
      <w:pPr>
        <w:pStyle w:val="null3"/>
        <w:ind w:firstLine="482"/>
        <w:jc w:val="both"/>
      </w:pPr>
      <w:r>
        <w:rPr>
          <w:rFonts w:ascii="仿宋_GB2312" w:hAnsi="仿宋_GB2312" w:cs="仿宋_GB2312" w:eastAsia="仿宋_GB2312"/>
          <w:sz w:val="24"/>
        </w:rPr>
        <w:t>②若本项目属非专门面向中小企业，将对符合采购文件要求的报价给予价格扣除（具体详见价格扣除规则）。</w:t>
      </w:r>
    </w:p>
    <w:p>
      <w:pPr>
        <w:pStyle w:val="null3"/>
        <w:ind w:firstLine="482"/>
        <w:jc w:val="both"/>
      </w:pPr>
      <w:r>
        <w:rPr>
          <w:rFonts w:ascii="仿宋_GB2312" w:hAnsi="仿宋_GB2312" w:cs="仿宋_GB2312" w:eastAsia="仿宋_GB2312"/>
          <w:sz w:val="24"/>
        </w:rPr>
        <w:t>③供应商应当对出具的《中小企业声明函》真实性负责，</w:t>
      </w:r>
      <w:r>
        <w:rPr>
          <w:rFonts w:ascii="仿宋_GB2312" w:hAnsi="仿宋_GB2312" w:cs="仿宋_GB2312" w:eastAsia="仿宋_GB2312"/>
          <w:sz w:val="24"/>
        </w:rPr>
        <w:t>中标</w:t>
      </w:r>
      <w:r>
        <w:rPr>
          <w:rFonts w:ascii="仿宋_GB2312" w:hAnsi="仿宋_GB2312" w:cs="仿宋_GB2312" w:eastAsia="仿宋_GB2312"/>
          <w:sz w:val="24"/>
        </w:rPr>
        <w:t>结果将同时公告</w:t>
      </w:r>
      <w:r>
        <w:rPr>
          <w:rFonts w:ascii="仿宋_GB2312" w:hAnsi="仿宋_GB2312" w:cs="仿宋_GB2312" w:eastAsia="仿宋_GB2312"/>
          <w:sz w:val="24"/>
        </w:rPr>
        <w:t>中标供应商</w:t>
      </w:r>
      <w:r>
        <w:rPr>
          <w:rFonts w:ascii="仿宋_GB2312" w:hAnsi="仿宋_GB2312" w:cs="仿宋_GB2312" w:eastAsia="仿宋_GB2312"/>
          <w:sz w:val="24"/>
        </w:rPr>
        <w:t>的《中小企业声明函》，供应商提供的声明函内容不实的，则属于提供虚假材料谋取成交情形，依照《政府采购法》等国家有关规定追究相应责任。</w:t>
      </w:r>
    </w:p>
    <w:p>
      <w:pPr>
        <w:pStyle w:val="null3"/>
        <w:ind w:firstLine="482"/>
        <w:jc w:val="both"/>
      </w:pPr>
      <w:r>
        <w:rPr>
          <w:rFonts w:ascii="仿宋_GB2312" w:hAnsi="仿宋_GB2312" w:cs="仿宋_GB2312" w:eastAsia="仿宋_GB2312"/>
          <w:sz w:val="24"/>
        </w:rPr>
        <w:t>④若项目为货物类采购项目，且涉及货物品目较多，供应商应从货物制造商处获得充分、准确的信息，并在《中小企业声明函》中填写项目所有货物制造商的相应信息，若制造商不全或信息不完整或信息不真实或不符合“工信部联企业〔2011〕300号”《关于印发中小企业划型标准规定的通知》要求的中小企业划型标准，均视为不符合（涉及资格的按无效报价处理；涉及价格评审优惠的，不予认定）。</w:t>
      </w:r>
    </w:p>
    <w:p>
      <w:pPr>
        <w:pStyle w:val="null3"/>
        <w:ind w:firstLine="482"/>
        <w:jc w:val="both"/>
      </w:pPr>
      <w:r>
        <w:rPr>
          <w:rFonts w:ascii="仿宋_GB2312" w:hAnsi="仿宋_GB2312" w:cs="仿宋_GB2312" w:eastAsia="仿宋_GB2312"/>
          <w:sz w:val="24"/>
        </w:rPr>
        <w:t>⑤供应商若欲享受服务费下浮10%等优惠政策的，应根据《关于印发中小企业划型标准规定的通知》（工信部联企业〔2011〕300号）规定的标准对企业规模进行认定。供应商提供的《中小企业声明函》中填写的行业应与招标文件规定的一致，若不一致或不符合的将承担不利后果。</w:t>
      </w:r>
    </w:p>
    <w:p>
      <w:pPr>
        <w:pStyle w:val="null3"/>
        <w:ind w:firstLine="482"/>
        <w:jc w:val="both"/>
      </w:pPr>
      <w:r>
        <w:rPr>
          <w:rFonts w:ascii="仿宋_GB2312" w:hAnsi="仿宋_GB2312" w:cs="仿宋_GB2312" w:eastAsia="仿宋_GB2312"/>
          <w:sz w:val="24"/>
        </w:rPr>
        <w:t>12.4 根据财政部、工信部《政府采购促进中小企业发展管理办法》、《福建省财政厅关于促进中小企业政府采购合同融资健康开展的通知》等政策，投标人中标后如需融资，可通过“福建省政府采购金融服务网”（网址：https://zfcg.czt.fujian.gov.cn/zcdservice/zcd/home/index）办理合同融资。</w:t>
      </w:r>
    </w:p>
    <w:p>
      <w:pPr>
        <w:pStyle w:val="null3"/>
        <w:ind w:firstLine="482"/>
        <w:jc w:val="both"/>
      </w:pPr>
      <w:r>
        <w:rPr>
          <w:rFonts w:ascii="仿宋_GB2312" w:hAnsi="仿宋_GB2312" w:cs="仿宋_GB2312" w:eastAsia="仿宋_GB2312"/>
          <w:sz w:val="24"/>
        </w:rPr>
        <w:t>12.5 本项目招标文件要求的响应材料，若属于可以通过互联网或者相关信息系统查询的信息，供应商可在响应文件中提供相应的互联网或者相关信息系统的查询网址或查询方式后，不再需要提供此类响应材料。供应商对所提供的查询网址或查询方式的有效性和真实性负责。</w:t>
      </w:r>
    </w:p>
    <w:p>
      <w:pPr>
        <w:pStyle w:val="null3"/>
        <w:ind w:firstLine="482"/>
        <w:jc w:val="both"/>
      </w:pPr>
      <w:r>
        <w:rPr>
          <w:rFonts w:ascii="仿宋_GB2312" w:hAnsi="仿宋_GB2312" w:cs="仿宋_GB2312" w:eastAsia="仿宋_GB2312"/>
          <w:sz w:val="24"/>
          <w:b/>
        </w:rPr>
        <w:t>12.6 关于明确串标情节及后果的预警提示，供应商应明确知晓相应行为及后果：</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02"/>
              <w:jc w:val="both"/>
            </w:pPr>
            <w:r>
              <w:rPr>
                <w:rFonts w:ascii="仿宋_GB2312" w:hAnsi="仿宋_GB2312" w:cs="仿宋_GB2312" w:eastAsia="仿宋_GB2312"/>
                <w:sz w:val="19"/>
                <w:b/>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02"/>
              <w:jc w:val="both"/>
            </w:pPr>
            <w:r>
              <w:rPr>
                <w:rFonts w:ascii="仿宋_GB2312" w:hAnsi="仿宋_GB2312" w:cs="仿宋_GB2312" w:eastAsia="仿宋_GB2312"/>
                <w:sz w:val="19"/>
                <w:b/>
              </w:rPr>
              <w:t>一、串标情形</w:t>
            </w:r>
          </w:p>
          <w:p>
            <w:pPr>
              <w:pStyle w:val="null3"/>
              <w:ind w:firstLine="402"/>
              <w:jc w:val="both"/>
            </w:pPr>
            <w:r>
              <w:rPr>
                <w:rFonts w:ascii="仿宋_GB2312" w:hAnsi="仿宋_GB2312" w:cs="仿宋_GB2312" w:eastAsia="仿宋_GB2312"/>
                <w:sz w:val="19"/>
                <w:b/>
              </w:rPr>
              <w:t>1、《政府采购法》第二十五条：</w:t>
            </w:r>
            <w:r>
              <w:rPr>
                <w:rFonts w:ascii="仿宋_GB2312" w:hAnsi="仿宋_GB2312" w:cs="仿宋_GB2312" w:eastAsia="仿宋_GB2312"/>
                <w:sz w:val="19"/>
              </w:rPr>
              <w:t>政府采购当事人不得相互串通损害国家利益、社会公共利益和其他当事人的合法权益；不得以任何手段排斥其他供应商参与竞争。供应商不得以向采购人、采购代理机构、评标委员会的组成人员、竞争性谈判小组的组成人员、询价小组的组成人员行贿或者采取其他不正当手段谋取中标或者成交。</w:t>
            </w:r>
          </w:p>
          <w:p>
            <w:pPr>
              <w:pStyle w:val="null3"/>
              <w:ind w:firstLine="402"/>
              <w:jc w:val="both"/>
            </w:pPr>
            <w:r>
              <w:rPr>
                <w:rFonts w:ascii="仿宋_GB2312" w:hAnsi="仿宋_GB2312" w:cs="仿宋_GB2312" w:eastAsia="仿宋_GB2312"/>
                <w:sz w:val="19"/>
                <w:b/>
              </w:rPr>
              <w:t>2、《政府采购法实施条例》第七十四条：</w:t>
            </w:r>
            <w:r>
              <w:rPr>
                <w:rFonts w:ascii="仿宋_GB2312" w:hAnsi="仿宋_GB2312" w:cs="仿宋_GB2312" w:eastAsia="仿宋_GB2312"/>
                <w:sz w:val="19"/>
              </w:rPr>
              <w:t>有下列情形之一的，属于恶意串通，对供应商依照政府采购法第七十七条第一款的规定追究法律责任，对采购人、采购代理机构及其工作人员依照政府采购法第七十二条的规定追究法律责任：</w:t>
            </w:r>
          </w:p>
          <w:p>
            <w:pPr>
              <w:pStyle w:val="null3"/>
              <w:ind w:firstLine="400"/>
              <w:jc w:val="both"/>
            </w:pPr>
            <w:r>
              <w:rPr>
                <w:rFonts w:ascii="仿宋_GB2312" w:hAnsi="仿宋_GB2312" w:cs="仿宋_GB2312" w:eastAsia="仿宋_GB2312"/>
                <w:sz w:val="19"/>
              </w:rPr>
              <w:t>（一）供应商直接或者间接从采购人或者采购代理机构处获得其他供应商的相关情况并修改其投标文件或者响应文件；</w:t>
            </w:r>
          </w:p>
          <w:p>
            <w:pPr>
              <w:pStyle w:val="null3"/>
              <w:ind w:firstLine="400"/>
              <w:jc w:val="both"/>
            </w:pPr>
            <w:r>
              <w:rPr>
                <w:rFonts w:ascii="仿宋_GB2312" w:hAnsi="仿宋_GB2312" w:cs="仿宋_GB2312" w:eastAsia="仿宋_GB2312"/>
                <w:sz w:val="19"/>
              </w:rPr>
              <w:t>（二）供应商按照采购人或者采购代理机构的授意撤换、修改投标文件或者响应文件；</w:t>
            </w:r>
          </w:p>
          <w:p>
            <w:pPr>
              <w:pStyle w:val="null3"/>
              <w:ind w:firstLine="400"/>
              <w:jc w:val="both"/>
            </w:pPr>
            <w:r>
              <w:rPr>
                <w:rFonts w:ascii="仿宋_GB2312" w:hAnsi="仿宋_GB2312" w:cs="仿宋_GB2312" w:eastAsia="仿宋_GB2312"/>
                <w:sz w:val="19"/>
              </w:rPr>
              <w:t>（三）供应商之间协商报价、技术方案等投标文件或者响应文件的实质性内容；</w:t>
            </w:r>
          </w:p>
          <w:p>
            <w:pPr>
              <w:pStyle w:val="null3"/>
              <w:ind w:firstLine="400"/>
              <w:jc w:val="both"/>
            </w:pPr>
            <w:r>
              <w:rPr>
                <w:rFonts w:ascii="仿宋_GB2312" w:hAnsi="仿宋_GB2312" w:cs="仿宋_GB2312" w:eastAsia="仿宋_GB2312"/>
                <w:sz w:val="19"/>
              </w:rPr>
              <w:t>（四）属于同一集团、协会、商会等组织成员的供应商按照该组织要求协同参加政府采购活动；</w:t>
            </w:r>
          </w:p>
          <w:p>
            <w:pPr>
              <w:pStyle w:val="null3"/>
              <w:ind w:firstLine="400"/>
              <w:jc w:val="both"/>
            </w:pPr>
            <w:r>
              <w:rPr>
                <w:rFonts w:ascii="仿宋_GB2312" w:hAnsi="仿宋_GB2312" w:cs="仿宋_GB2312" w:eastAsia="仿宋_GB2312"/>
                <w:sz w:val="19"/>
              </w:rPr>
              <w:t>（五）供应商之间事先约定由某一特定供应商中标、成交；</w:t>
            </w:r>
          </w:p>
          <w:p>
            <w:pPr>
              <w:pStyle w:val="null3"/>
              <w:ind w:firstLine="400"/>
              <w:jc w:val="both"/>
            </w:pPr>
            <w:r>
              <w:rPr>
                <w:rFonts w:ascii="仿宋_GB2312" w:hAnsi="仿宋_GB2312" w:cs="仿宋_GB2312" w:eastAsia="仿宋_GB2312"/>
                <w:sz w:val="19"/>
              </w:rPr>
              <w:t>（六）供应商之间商定部分供应商放弃参加政府采购活动或者放弃中标、成交；</w:t>
            </w:r>
          </w:p>
          <w:p>
            <w:pPr>
              <w:pStyle w:val="null3"/>
              <w:ind w:firstLine="400"/>
              <w:jc w:val="both"/>
            </w:pPr>
            <w:r>
              <w:rPr>
                <w:rFonts w:ascii="仿宋_GB2312" w:hAnsi="仿宋_GB2312" w:cs="仿宋_GB2312" w:eastAsia="仿宋_GB2312"/>
                <w:sz w:val="19"/>
              </w:rPr>
              <w:t>（七）供应商与采购人或者采购代理机构之间、供应商相互之间，为谋求特定供应商中标、成交或者排斥其他供应商的其他串通行为。</w:t>
            </w:r>
          </w:p>
          <w:p>
            <w:pPr>
              <w:pStyle w:val="null3"/>
              <w:ind w:firstLine="402"/>
              <w:jc w:val="both"/>
            </w:pPr>
            <w:r>
              <w:rPr>
                <w:rFonts w:ascii="仿宋_GB2312" w:hAnsi="仿宋_GB2312" w:cs="仿宋_GB2312" w:eastAsia="仿宋_GB2312"/>
                <w:sz w:val="19"/>
                <w:b/>
              </w:rPr>
              <w:t>3、《福建省财政厅关于电子化政府采购项目中视为串标情形认定与处理的指导意见》（闽财购〔2018〕30号）</w:t>
            </w:r>
          </w:p>
          <w:p>
            <w:pPr>
              <w:pStyle w:val="null3"/>
              <w:ind w:firstLine="380"/>
              <w:jc w:val="both"/>
            </w:pPr>
            <w:r>
              <w:rPr>
                <w:rFonts w:ascii="仿宋_GB2312" w:hAnsi="仿宋_GB2312" w:cs="仿宋_GB2312" w:eastAsia="仿宋_GB2312"/>
                <w:sz w:val="19"/>
              </w:rPr>
              <w:t>一、电子化招标项目视为串通情形的认定</w:t>
            </w:r>
          </w:p>
          <w:p>
            <w:pPr>
              <w:pStyle w:val="null3"/>
              <w:ind w:firstLine="400"/>
              <w:jc w:val="both"/>
            </w:pPr>
            <w:r>
              <w:rPr>
                <w:rFonts w:ascii="仿宋_GB2312" w:hAnsi="仿宋_GB2312" w:cs="仿宋_GB2312" w:eastAsia="仿宋_GB2312"/>
                <w:sz w:val="19"/>
              </w:rPr>
              <w:t>（一）保证金验核阶段</w:t>
            </w:r>
          </w:p>
          <w:p>
            <w:pPr>
              <w:pStyle w:val="null3"/>
              <w:ind w:firstLine="400"/>
              <w:jc w:val="both"/>
            </w:pPr>
            <w:r>
              <w:rPr>
                <w:rFonts w:ascii="仿宋_GB2312" w:hAnsi="仿宋_GB2312" w:cs="仿宋_GB2312" w:eastAsia="仿宋_GB2312"/>
                <w:sz w:val="19"/>
              </w:rPr>
              <w:t>不同投标人的投标保证金转出账户的银行账户名称相同的，属于《政府采购货物和服务招标投标管理办法》（财政部令第</w:t>
            </w:r>
            <w:r>
              <w:rPr>
                <w:rFonts w:ascii="仿宋_GB2312" w:hAnsi="仿宋_GB2312" w:cs="仿宋_GB2312" w:eastAsia="仿宋_GB2312"/>
                <w:sz w:val="19"/>
              </w:rPr>
              <w:t>87号）第三十七条第（六）项“不同投标人的投标保证金从同一单位或者个人的账户转出”的情形。</w:t>
            </w:r>
          </w:p>
          <w:p>
            <w:pPr>
              <w:pStyle w:val="null3"/>
              <w:ind w:firstLine="400"/>
              <w:jc w:val="both"/>
            </w:pPr>
            <w:r>
              <w:rPr>
                <w:rFonts w:ascii="仿宋_GB2312" w:hAnsi="仿宋_GB2312" w:cs="仿宋_GB2312" w:eastAsia="仿宋_GB2312"/>
                <w:sz w:val="19"/>
              </w:rPr>
              <w:t>（二）电子响应文件解密阶段</w:t>
            </w:r>
          </w:p>
          <w:p>
            <w:pPr>
              <w:pStyle w:val="null3"/>
              <w:ind w:firstLine="400"/>
              <w:jc w:val="both"/>
            </w:pPr>
            <w:r>
              <w:rPr>
                <w:rFonts w:ascii="仿宋_GB2312" w:hAnsi="仿宋_GB2312" w:cs="仿宋_GB2312" w:eastAsia="仿宋_GB2312"/>
                <w:sz w:val="19"/>
              </w:rPr>
              <w:t>电子响应文件的个性特征与本采购项目的其他响应人存在雷同的，按照以下方式进行认定：</w:t>
            </w:r>
          </w:p>
          <w:p>
            <w:pPr>
              <w:pStyle w:val="null3"/>
              <w:ind w:firstLine="400"/>
              <w:jc w:val="both"/>
            </w:pPr>
            <w:r>
              <w:rPr>
                <w:rFonts w:ascii="仿宋_GB2312" w:hAnsi="仿宋_GB2312" w:cs="仿宋_GB2312" w:eastAsia="仿宋_GB2312"/>
                <w:sz w:val="19"/>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00"/>
              <w:jc w:val="both"/>
            </w:pPr>
            <w:r>
              <w:rPr>
                <w:rFonts w:ascii="仿宋_GB2312" w:hAnsi="仿宋_GB2312" w:cs="仿宋_GB2312" w:eastAsia="仿宋_GB2312"/>
                <w:sz w:val="19"/>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00"/>
              <w:jc w:val="both"/>
            </w:pPr>
            <w:r>
              <w:rPr>
                <w:rFonts w:ascii="仿宋_GB2312" w:hAnsi="仿宋_GB2312" w:cs="仿宋_GB2312" w:eastAsia="仿宋_GB2312"/>
                <w:sz w:val="19"/>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380"/>
              <w:jc w:val="both"/>
            </w:pPr>
            <w:r>
              <w:rPr>
                <w:rFonts w:ascii="仿宋_GB2312" w:hAnsi="仿宋_GB2312" w:cs="仿宋_GB2312" w:eastAsia="仿宋_GB2312"/>
                <w:sz w:val="19"/>
              </w:rPr>
              <w:t>二、电子化非招标项目视为串通情形的认定</w:t>
            </w:r>
          </w:p>
          <w:p>
            <w:pPr>
              <w:pStyle w:val="null3"/>
              <w:ind w:firstLine="400"/>
              <w:jc w:val="both"/>
            </w:pPr>
            <w:r>
              <w:rPr>
                <w:rFonts w:ascii="仿宋_GB2312" w:hAnsi="仿宋_GB2312" w:cs="仿宋_GB2312" w:eastAsia="仿宋_GB2312"/>
                <w:sz w:val="19"/>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19"/>
              </w:rPr>
              <w:t>“供应商与采购人或者采购代理机构之间、供应商相互之间，为谋求特定供应商中标、成交或者排斥其他供应商的其他串通行为”。</w:t>
            </w:r>
          </w:p>
          <w:p>
            <w:pPr>
              <w:pStyle w:val="null3"/>
              <w:ind w:firstLine="402"/>
              <w:jc w:val="both"/>
            </w:pPr>
            <w:r>
              <w:rPr>
                <w:rFonts w:ascii="仿宋_GB2312" w:hAnsi="仿宋_GB2312" w:cs="仿宋_GB2312" w:eastAsia="仿宋_GB2312"/>
                <w:sz w:val="19"/>
                <w:b/>
              </w:rPr>
              <w:t>二、后果</w:t>
            </w:r>
          </w:p>
          <w:p>
            <w:pPr>
              <w:pStyle w:val="null3"/>
              <w:ind w:firstLine="402"/>
              <w:jc w:val="both"/>
            </w:pPr>
            <w:r>
              <w:rPr>
                <w:rFonts w:ascii="仿宋_GB2312" w:hAnsi="仿宋_GB2312" w:cs="仿宋_GB2312" w:eastAsia="仿宋_GB2312"/>
                <w:sz w:val="19"/>
                <w:b/>
              </w:rPr>
              <w:t>1、《政府采购法》第七十七条：</w:t>
            </w:r>
            <w:r>
              <w:rPr>
                <w:rFonts w:ascii="仿宋_GB2312" w:hAnsi="仿宋_GB2312" w:cs="仿宋_GB2312" w:eastAsia="仿宋_GB2312"/>
                <w:sz w:val="19"/>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00"/>
              <w:jc w:val="both"/>
            </w:pPr>
            <w:r>
              <w:rPr>
                <w:rFonts w:ascii="仿宋_GB2312" w:hAnsi="仿宋_GB2312" w:cs="仿宋_GB2312" w:eastAsia="仿宋_GB2312"/>
                <w:sz w:val="19"/>
              </w:rPr>
              <w:t>（三）与采购人、其他供应商或者采购代理机构恶意串通的；</w:t>
            </w:r>
          </w:p>
          <w:p>
            <w:pPr>
              <w:pStyle w:val="null3"/>
              <w:ind w:firstLine="400"/>
              <w:jc w:val="both"/>
            </w:pPr>
            <w:r>
              <w:rPr>
                <w:rFonts w:ascii="仿宋_GB2312" w:hAnsi="仿宋_GB2312" w:cs="仿宋_GB2312" w:eastAsia="仿宋_GB2312"/>
                <w:sz w:val="19"/>
              </w:rPr>
              <w:t>供应商有前款第（一）至（五）项情形之一的，中标、成交无效。</w:t>
            </w:r>
          </w:p>
          <w:p>
            <w:pPr>
              <w:pStyle w:val="null3"/>
              <w:ind w:firstLine="402"/>
              <w:jc w:val="both"/>
            </w:pPr>
            <w:r>
              <w:rPr>
                <w:rFonts w:ascii="仿宋_GB2312" w:hAnsi="仿宋_GB2312" w:cs="仿宋_GB2312" w:eastAsia="仿宋_GB2312"/>
                <w:sz w:val="19"/>
                <w:b/>
              </w:rPr>
              <w:t>2、《政府采购竞争性磋商采购方式管理暂行办法》（财库〔2014〕214号）第三十一条：</w:t>
            </w:r>
            <w:r>
              <w:rPr>
                <w:rFonts w:ascii="仿宋_GB2312" w:hAnsi="仿宋_GB2312" w:cs="仿宋_GB2312" w:eastAsia="仿宋_GB2312"/>
                <w:sz w:val="19"/>
              </w:rPr>
              <w:t>有下列情形之一的，磋商保证金不予退还：</w:t>
            </w:r>
          </w:p>
          <w:p>
            <w:pPr>
              <w:pStyle w:val="null3"/>
              <w:ind w:firstLine="400"/>
              <w:jc w:val="both"/>
            </w:pPr>
            <w:r>
              <w:rPr>
                <w:rFonts w:ascii="仿宋_GB2312" w:hAnsi="仿宋_GB2312" w:cs="仿宋_GB2312" w:eastAsia="仿宋_GB2312"/>
                <w:sz w:val="19"/>
              </w:rPr>
              <w:t>（四）供应商与采购人、其他供应商或者采购代理机构恶意串通的；</w:t>
            </w:r>
          </w:p>
          <w:p>
            <w:pPr>
              <w:pStyle w:val="null3"/>
              <w:ind w:firstLine="402"/>
              <w:jc w:val="both"/>
            </w:pPr>
            <w:r>
              <w:rPr>
                <w:rFonts w:ascii="仿宋_GB2312" w:hAnsi="仿宋_GB2312" w:cs="仿宋_GB2312" w:eastAsia="仿宋_GB2312"/>
                <w:sz w:val="19"/>
                <w:b/>
              </w:rPr>
              <w:t>3、《福建省财政厅关于电子化政府采购项目中视为串标情形认定与处理的指导意见》（闽财购〔2018〕30号）</w:t>
            </w:r>
          </w:p>
          <w:p>
            <w:pPr>
              <w:pStyle w:val="null3"/>
              <w:ind w:firstLine="400"/>
              <w:jc w:val="both"/>
            </w:pPr>
            <w:r>
              <w:rPr>
                <w:rFonts w:ascii="仿宋_GB2312" w:hAnsi="仿宋_GB2312" w:cs="仿宋_GB2312" w:eastAsia="仿宋_GB2312"/>
                <w:sz w:val="19"/>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02"/>
              <w:jc w:val="both"/>
            </w:pPr>
            <w:r>
              <w:rPr>
                <w:rFonts w:ascii="仿宋_GB2312" w:hAnsi="仿宋_GB2312" w:cs="仿宋_GB2312" w:eastAsia="仿宋_GB2312"/>
                <w:sz w:val="19"/>
                <w:b/>
              </w:rPr>
              <w:t>三、虚假响应风险提示</w:t>
            </w:r>
          </w:p>
          <w:p>
            <w:pPr>
              <w:pStyle w:val="null3"/>
              <w:ind w:firstLine="400"/>
              <w:jc w:val="both"/>
            </w:pPr>
            <w:r>
              <w:rPr>
                <w:rFonts w:ascii="仿宋_GB2312" w:hAnsi="仿宋_GB2312" w:cs="仿宋_GB2312" w:eastAsia="仿宋_GB2312"/>
                <w:sz w:val="19"/>
              </w:rPr>
              <w:t>《政府采购法》第七十七条规定：</w:t>
            </w:r>
            <w:r>
              <w:rPr>
                <w:rFonts w:ascii="仿宋_GB2312" w:hAnsi="仿宋_GB2312" w:cs="仿宋_GB2312" w:eastAsia="仿宋_GB2312"/>
                <w:sz w:val="19"/>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成交的违法行为的执法力度。相关行政处罚案件，供应商可登陆中国政府采购网的“政府采购严重违法失信行为记录名单”查询，望引以为戒。</w:t>
            </w:r>
          </w:p>
        </w:tc>
      </w:tr>
    </w:tbl>
    <w:p>
      <w:pPr>
        <w:pStyle w:val="null3"/>
        <w:ind w:firstLine="482"/>
        <w:jc w:val="both"/>
      </w:pPr>
      <w:r>
        <w:rPr>
          <w:rFonts w:ascii="仿宋_GB2312" w:hAnsi="仿宋_GB2312" w:cs="仿宋_GB2312" w:eastAsia="仿宋_GB2312"/>
          <w:sz w:val="24"/>
          <w:b/>
        </w:rPr>
        <w:t>若本采购文件其他章节描述的内容与上述条款要求不一致的，以上述条款要求为准。</w:t>
      </w:r>
    </w:p>
    <w:p>
      <w:pPr>
        <w:pStyle w:val="null3"/>
        <w:ind w:firstLine="482"/>
        <w:jc w:val="both"/>
      </w:pPr>
      <w:r>
        <w:rPr>
          <w:rFonts w:ascii="仿宋_GB2312" w:hAnsi="仿宋_GB2312" w:cs="仿宋_GB2312" w:eastAsia="仿宋_GB2312"/>
          <w:sz w:val="28"/>
          <w:b/>
        </w:rPr>
        <w:t>附件：</w:t>
      </w:r>
    </w:p>
    <w:p>
      <w:pPr>
        <w:pStyle w:val="null3"/>
        <w:ind w:firstLine="482"/>
        <w:jc w:val="center"/>
      </w:pPr>
      <w:r>
        <w:rPr>
          <w:rFonts w:ascii="仿宋_GB2312" w:hAnsi="仿宋_GB2312" w:cs="仿宋_GB2312" w:eastAsia="仿宋_GB2312"/>
          <w:sz w:val="28"/>
          <w:b/>
        </w:rPr>
        <w:t>资格承诺函</w:t>
      </w:r>
    </w:p>
    <w:p>
      <w:pPr>
        <w:pStyle w:val="null3"/>
        <w:ind w:firstLine="482"/>
        <w:jc w:val="both"/>
      </w:pPr>
      <w:r>
        <w:rPr>
          <w:rFonts w:ascii="仿宋_GB2312" w:hAnsi="仿宋_GB2312" w:cs="仿宋_GB2312" w:eastAsia="仿宋_GB2312"/>
          <w:sz w:val="24"/>
        </w:rPr>
        <w:t xml:space="preserve"> </w:t>
      </w:r>
      <w:r>
        <w:rPr>
          <w:rFonts w:ascii="仿宋_GB2312" w:hAnsi="仿宋_GB2312" w:cs="仿宋_GB2312" w:eastAsia="仿宋_GB2312"/>
          <w:sz w:val="24"/>
        </w:rPr>
        <w:t>致：</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（采购人、采购代</w:t>
      </w:r>
      <w:r>
        <w:rPr>
          <w:rFonts w:ascii="仿宋_GB2312" w:hAnsi="仿宋_GB2312" w:cs="仿宋_GB2312" w:eastAsia="仿宋_GB2312"/>
          <w:sz w:val="24"/>
          <w:u w:val="single"/>
        </w:rPr>
        <w:t>理机构）</w:t>
      </w: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rPr>
        <w:t>我单位参与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（项目名</w:t>
      </w:r>
      <w:r>
        <w:rPr>
          <w:rFonts w:ascii="仿宋_GB2312" w:hAnsi="仿宋_GB2312" w:cs="仿宋_GB2312" w:eastAsia="仿宋_GB2312"/>
          <w:sz w:val="24"/>
          <w:u w:val="single"/>
        </w:rPr>
        <w:t>称）</w:t>
      </w:r>
      <w:r>
        <w:rPr>
          <w:rFonts w:ascii="仿宋_GB2312" w:hAnsi="仿宋_GB2312" w:cs="仿宋_GB2312" w:eastAsia="仿宋_GB2312"/>
          <w:sz w:val="24"/>
          <w:u w:val="single"/>
        </w:rPr>
        <w:t xml:space="preserve">  </w:t>
      </w:r>
      <w:r>
        <w:rPr>
          <w:rFonts w:ascii="仿宋_GB2312" w:hAnsi="仿宋_GB2312" w:cs="仿宋_GB2312" w:eastAsia="仿宋_GB2312"/>
          <w:sz w:val="24"/>
        </w:rPr>
        <w:t>（项目编号：</w:t>
      </w:r>
      <w:r>
        <w:rPr>
          <w:rFonts w:ascii="仿宋_GB2312" w:hAnsi="仿宋_GB2312" w:cs="仿宋_GB2312" w:eastAsia="仿宋_GB2312"/>
          <w:u w:val="single"/>
        </w:rPr>
        <w:t xml:space="preserve">    </w:t>
      </w:r>
      <w:r>
        <w:rPr>
          <w:rFonts w:ascii="仿宋_GB2312" w:hAnsi="仿宋_GB2312" w:cs="仿宋_GB2312" w:eastAsia="仿宋_GB2312"/>
          <w:sz w:val="24"/>
        </w:rPr>
        <w:t>）项目的政府采购活动，现承诺如下：</w:t>
      </w:r>
    </w:p>
    <w:p>
      <w:pPr>
        <w:pStyle w:val="null3"/>
        <w:ind w:firstLine="482"/>
        <w:jc w:val="both"/>
      </w:pPr>
      <w:r>
        <w:rPr>
          <w:rFonts w:ascii="仿宋_GB2312" w:hAnsi="仿宋_GB2312" w:cs="仿宋_GB2312" w:eastAsia="仿宋_GB2312"/>
          <w:sz w:val="24"/>
        </w:rPr>
        <w:t>1.我单位具有符合采购文件资格要求的财务状况报告。</w:t>
      </w:r>
    </w:p>
    <w:p>
      <w:pPr>
        <w:pStyle w:val="null3"/>
        <w:ind w:firstLine="482"/>
        <w:jc w:val="both"/>
      </w:pPr>
      <w:r>
        <w:rPr>
          <w:rFonts w:ascii="仿宋_GB2312" w:hAnsi="仿宋_GB2312" w:cs="仿宋_GB2312" w:eastAsia="仿宋_GB2312"/>
          <w:sz w:val="24"/>
        </w:rPr>
        <w:t>2.我单位具有符合采购文件资格要求的依法缴纳税收的相关证明材料。</w:t>
      </w:r>
    </w:p>
    <w:p>
      <w:pPr>
        <w:pStyle w:val="null3"/>
        <w:ind w:firstLine="482"/>
        <w:jc w:val="both"/>
      </w:pPr>
      <w:r>
        <w:rPr>
          <w:rFonts w:ascii="仿宋_GB2312" w:hAnsi="仿宋_GB2312" w:cs="仿宋_GB2312" w:eastAsia="仿宋_GB2312"/>
          <w:sz w:val="24"/>
        </w:rPr>
        <w:t>3.我单位具有符合采购文件资格要求的依法缴纳社会保障资金的相关证明材料。</w:t>
      </w:r>
    </w:p>
    <w:p>
      <w:pPr>
        <w:pStyle w:val="null3"/>
        <w:ind w:firstLine="482"/>
        <w:jc w:val="both"/>
      </w:pPr>
      <w:r>
        <w:rPr>
          <w:rFonts w:ascii="仿宋_GB2312" w:hAnsi="仿宋_GB2312" w:cs="仿宋_GB2312" w:eastAsia="仿宋_GB2312"/>
          <w:sz w:val="24"/>
        </w:rPr>
        <w:t>若我单位承诺不实，自愿承担提供虚假材料谋取中标、成交的法律责任。</w:t>
      </w:r>
    </w:p>
    <w:p>
      <w:pPr>
        <w:pStyle w:val="null3"/>
        <w:ind w:firstLine="482"/>
        <w:jc w:val="both"/>
      </w:pPr>
      <w:r>
        <w:rPr>
          <w:rFonts w:ascii="仿宋_GB2312" w:hAnsi="仿宋_GB2312" w:cs="仿宋_GB2312" w:eastAsia="仿宋_GB2312"/>
          <w:sz w:val="24"/>
        </w:rPr>
        <w:t>承诺供</w:t>
      </w:r>
      <w:r>
        <w:rPr>
          <w:rFonts w:ascii="仿宋_GB2312" w:hAnsi="仿宋_GB2312" w:cs="仿宋_GB2312" w:eastAsia="仿宋_GB2312"/>
          <w:sz w:val="24"/>
        </w:rPr>
        <w:t>应商（全称并加盖公章）：</w:t>
      </w:r>
      <w:r>
        <w:rPr>
          <w:rFonts w:ascii="仿宋_GB2312" w:hAnsi="仿宋_GB2312" w:cs="仿宋_GB2312" w:eastAsia="仿宋_GB2312"/>
          <w:sz w:val="24"/>
        </w:rPr>
        <w:t xml:space="preserve">              </w:t>
      </w:r>
    </w:p>
    <w:p>
      <w:pPr>
        <w:pStyle w:val="null3"/>
        <w:ind w:firstLine="482"/>
        <w:jc w:val="both"/>
      </w:pPr>
      <w:r>
        <w:rPr>
          <w:rFonts w:ascii="仿宋_GB2312" w:hAnsi="仿宋_GB2312" w:cs="仿宋_GB2312" w:eastAsia="仿宋_GB2312"/>
          <w:sz w:val="24"/>
        </w:rPr>
        <w:t>单位负责人或授权代表（签字）：</w:t>
      </w:r>
      <w:r>
        <w:rPr>
          <w:rFonts w:ascii="仿宋_GB2312" w:hAnsi="仿宋_GB2312" w:cs="仿宋_GB2312" w:eastAsia="仿宋_GB2312"/>
          <w:sz w:val="24"/>
        </w:rPr>
        <w:t xml:space="preserve">              </w:t>
      </w:r>
    </w:p>
    <w:p>
      <w:pPr>
        <w:pStyle w:val="null3"/>
        <w:ind w:firstLine="482"/>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p>
    <w:p>
      <w:pPr>
        <w:pStyle w:val="null3"/>
        <w:ind w:firstLine="482"/>
        <w:jc w:val="both"/>
      </w:pP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rPr>
        <w:t>说明：</w:t>
      </w:r>
    </w:p>
    <w:p>
      <w:pPr>
        <w:pStyle w:val="null3"/>
        <w:ind w:firstLine="482"/>
        <w:jc w:val="both"/>
      </w:pPr>
      <w:r>
        <w:rPr>
          <w:rFonts w:ascii="仿宋_GB2312" w:hAnsi="仿宋_GB2312" w:cs="仿宋_GB2312" w:eastAsia="仿宋_GB2312"/>
          <w:sz w:val="24"/>
        </w:rPr>
        <w:t>1.供 应商可自行选择是否提供本承诺函，若不提供本承诺函的，应按采购文件要求提供相应的证明材料。</w:t>
      </w:r>
    </w:p>
    <w:p>
      <w:pPr>
        <w:pStyle w:val="null3"/>
        <w:ind w:firstLine="482"/>
        <w:jc w:val="both"/>
      </w:pPr>
      <w:r>
        <w:rPr>
          <w:rFonts w:ascii="仿宋_GB2312" w:hAnsi="仿宋_GB2312" w:cs="仿宋_GB2312" w:eastAsia="仿宋_GB2312"/>
          <w:sz w:val="24"/>
        </w:rPr>
        <w:t>2.供 应商可删减承诺事项，如删去承诺第1项的，则应按采购文件要求提供财务状况报告。</w:t>
      </w:r>
    </w:p>
    <w:p>
      <w:pPr>
        <w:pStyle w:val="null3"/>
        <w:spacing w:before="105" w:after="105"/>
        <w:ind w:firstLine="480"/>
        <w:jc w:val="left"/>
      </w:pPr>
      <w:r>
        <w:rPr>
          <w:rFonts w:ascii="仿宋_GB2312" w:hAnsi="仿宋_GB2312" w:cs="仿宋_GB2312" w:eastAsia="仿宋_GB2312"/>
        </w:rPr>
        <w:t xml:space="preserve"> </w:t>
      </w:r>
    </w:p>
    <w:p>
      <w:pPr>
        <w:pStyle w:val="null3"/>
        <w:spacing w:before="105" w:after="105"/>
        <w:ind w:firstLine="480"/>
        <w:jc w:val="left"/>
      </w:pPr>
      <w:r>
        <w:rPr>
          <w:rFonts w:ascii="仿宋_GB2312" w:hAnsi="仿宋_GB2312" w:cs="仿宋_GB2312" w:eastAsia="仿宋_GB2312"/>
          <w:sz w:val="28"/>
          <w:b/>
        </w:rPr>
        <w:t>附表：投标人提交的其他资料</w:t>
      </w:r>
    </w:p>
    <w:p>
      <w:pPr>
        <w:pStyle w:val="null3"/>
        <w:ind w:firstLine="482"/>
        <w:jc w:val="both"/>
      </w:pPr>
      <w:r>
        <w:rPr>
          <w:rFonts w:ascii="仿宋_GB2312" w:hAnsi="仿宋_GB2312" w:cs="仿宋_GB2312" w:eastAsia="仿宋_GB2312"/>
          <w:sz w:val="28"/>
          <w:b/>
        </w:rPr>
        <w:t>（一）带</w:t>
      </w:r>
      <w:r>
        <w:rPr>
          <w:rFonts w:ascii="仿宋_GB2312" w:hAnsi="仿宋_GB2312" w:cs="仿宋_GB2312" w:eastAsia="仿宋_GB2312"/>
          <w:sz w:val="28"/>
          <w:b/>
        </w:rPr>
        <w:t>“★”号条款逐条响应情况表</w:t>
      </w:r>
    </w:p>
    <w:p>
      <w:pPr>
        <w:pStyle w:val="null3"/>
        <w:ind w:firstLine="482"/>
        <w:jc w:val="both"/>
      </w:pPr>
      <w:r>
        <w:rPr>
          <w:rFonts w:ascii="仿宋_GB2312" w:hAnsi="仿宋_GB2312" w:cs="仿宋_GB2312" w:eastAsia="仿宋_GB2312"/>
          <w:sz w:val="24"/>
        </w:rPr>
        <w:t>项目名</w:t>
      </w:r>
      <w:r>
        <w:rPr>
          <w:rFonts w:ascii="仿宋_GB2312" w:hAnsi="仿宋_GB2312" w:cs="仿宋_GB2312" w:eastAsia="仿宋_GB2312"/>
          <w:sz w:val="24"/>
        </w:rPr>
        <w:t>称：</w:t>
      </w:r>
      <w:r>
        <w:rPr>
          <w:rFonts w:ascii="仿宋_GB2312" w:hAnsi="仿宋_GB2312" w:cs="仿宋_GB2312" w:eastAsia="仿宋_GB2312"/>
          <w:sz w:val="24"/>
        </w:rPr>
        <w:t xml:space="preserve">                               </w:t>
      </w:r>
      <w:r>
        <w:rPr>
          <w:rFonts w:ascii="仿宋_GB2312" w:hAnsi="仿宋_GB2312" w:cs="仿宋_GB2312" w:eastAsia="仿宋_GB2312"/>
          <w:sz w:val="24"/>
        </w:rPr>
        <w:t>招标编号：</w:t>
      </w:r>
    </w:p>
    <w:tbl>
      <w:tblPr>
        <w:tblW w:w="0" w:type="auto"/>
        <w:tblBorders>
          <w:top w:val="none" w:color="000000" w:sz="4"/>
          <w:left w:val="none" w:color="000000" w:sz="4"/>
          <w:bottom w:val="none" w:color="000000" w:sz="4"/>
          <w:right w:val="none" w:color="000000" w:sz="4"/>
          <w:insideH w:val="none"/>
          <w:insideV w:val="none"/>
        </w:tblBorders>
      </w:tblPr>
      <w:tblGrid>
        <w:gridCol w:w="948"/>
        <w:gridCol w:w="3386"/>
        <w:gridCol w:w="1715"/>
        <w:gridCol w:w="2257"/>
      </w:tblGrid>
      <w:tr>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条款号</w:t>
            </w:r>
          </w:p>
        </w:tc>
        <w:tc>
          <w:tcPr>
            <w:tcW w:type="dxa" w:w="3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招标文件中带</w:t>
            </w:r>
            <w:r>
              <w:rPr>
                <w:rFonts w:ascii="仿宋_GB2312" w:hAnsi="仿宋_GB2312" w:cs="仿宋_GB2312" w:eastAsia="仿宋_GB2312"/>
                <w:sz w:val="24"/>
              </w:rPr>
              <w:t>“★”号的条款</w:t>
            </w:r>
          </w:p>
        </w:tc>
        <w:tc>
          <w:tcPr>
            <w:tcW w:type="dxa" w:w="1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投标响应内容</w:t>
            </w:r>
          </w:p>
        </w:tc>
        <w:tc>
          <w:tcPr>
            <w:tcW w:type="dxa" w:w="2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对应投标文件页码</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b/>
        </w:rPr>
        <w:t>以上</w:t>
      </w:r>
      <w:r>
        <w:rPr>
          <w:rFonts w:ascii="仿宋_GB2312" w:hAnsi="仿宋_GB2312" w:cs="仿宋_GB2312" w:eastAsia="仿宋_GB2312"/>
          <w:sz w:val="24"/>
          <w:b/>
        </w:rPr>
        <w:t>★号条款为招标文件中的所有★号条款，无论是技术指标或文字描述要求，投标人必须逐条如实地书面响应。</w:t>
      </w:r>
    </w:p>
    <w:p>
      <w:pPr>
        <w:pStyle w:val="null3"/>
        <w:ind w:firstLine="482"/>
        <w:jc w:val="both"/>
      </w:pPr>
      <w:r>
        <w:rPr>
          <w:rFonts w:ascii="仿宋_GB2312" w:hAnsi="仿宋_GB2312" w:cs="仿宋_GB2312" w:eastAsia="仿宋_GB2312"/>
        </w:rPr>
        <w:t xml:space="preserve"> </w:t>
      </w:r>
    </w:p>
    <w:p>
      <w:pPr>
        <w:pStyle w:val="null3"/>
        <w:ind w:firstLine="5680"/>
        <w:jc w:val="both"/>
      </w:pPr>
      <w:r>
        <w:rPr>
          <w:rFonts w:ascii="仿宋_GB2312" w:hAnsi="仿宋_GB2312" w:cs="仿宋_GB2312" w:eastAsia="仿宋_GB2312"/>
          <w:sz w:val="24"/>
        </w:rPr>
        <w:t>投标人全称（加盖公章）：</w:t>
      </w:r>
    </w:p>
    <w:p>
      <w:pPr>
        <w:pStyle w:val="null3"/>
        <w:ind w:firstLine="5680"/>
        <w:jc w:val="both"/>
      </w:pPr>
      <w:r>
        <w:rPr>
          <w:rFonts w:ascii="仿宋_GB2312" w:hAnsi="仿宋_GB2312" w:cs="仿宋_GB2312" w:eastAsia="仿宋_GB2312"/>
          <w:sz w:val="24"/>
        </w:rPr>
        <w:t>投标人代表签字：</w:t>
      </w:r>
    </w:p>
    <w:p>
      <w:pPr>
        <w:pStyle w:val="null3"/>
        <w:ind w:firstLine="5680"/>
        <w:jc w:val="both"/>
      </w:pP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期：</w:t>
      </w:r>
    </w:p>
    <w:p>
      <w:pPr>
        <w:pStyle w:val="null3"/>
        <w:spacing w:before="105" w:after="105"/>
        <w:ind w:firstLine="4200"/>
        <w:jc w:val="left"/>
      </w:pPr>
      <w:r>
        <w:rPr>
          <w:rFonts w:ascii="仿宋_GB2312" w:hAnsi="仿宋_GB2312" w:cs="仿宋_GB2312" w:eastAsia="仿宋_GB2312"/>
        </w:rPr>
        <w:t xml:space="preserve"> </w:t>
      </w:r>
    </w:p>
    <w:p>
      <w:pPr>
        <w:pStyle w:val="null3"/>
        <w:spacing w:before="105" w:after="105"/>
        <w:ind w:firstLine="480"/>
        <w:jc w:val="left"/>
      </w:pPr>
      <w:r>
        <w:rPr>
          <w:rFonts w:ascii="仿宋_GB2312" w:hAnsi="仿宋_GB2312" w:cs="仿宋_GB2312" w:eastAsia="仿宋_GB2312"/>
          <w:sz w:val="28"/>
          <w:b/>
        </w:rPr>
        <w:t>（二）技术商务评分响应索引表</w:t>
      </w:r>
    </w:p>
    <w:tbl>
      <w:tblPr>
        <w:tblW w:w="0" w:type="auto"/>
        <w:tblBorders>
          <w:top w:val="none" w:color="000000" w:sz="4"/>
          <w:left w:val="none" w:color="000000" w:sz="4"/>
          <w:bottom w:val="none" w:color="000000" w:sz="4"/>
          <w:right w:val="none" w:color="000000" w:sz="4"/>
          <w:insideH w:val="none"/>
          <w:insideV w:val="none"/>
        </w:tblBorders>
      </w:tblPr>
      <w:tblGrid>
        <w:gridCol w:w="1038"/>
        <w:gridCol w:w="3725"/>
        <w:gridCol w:w="3542"/>
      </w:tblGrid>
      <w:tr>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序号</w:t>
            </w:r>
          </w:p>
        </w:tc>
        <w:tc>
          <w:tcPr>
            <w:tcW w:type="dxa" w:w="3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评分标准要求</w:t>
            </w:r>
          </w:p>
        </w:tc>
        <w:tc>
          <w:tcPr>
            <w:tcW w:type="dxa" w:w="3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对应投标文件页码</w:t>
            </w:r>
          </w:p>
        </w:tc>
      </w:tr>
      <w:tr>
        <w:tc>
          <w:tcPr>
            <w:tcW w:type="dxa" w:w="830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技术因素评分</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3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3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商务因素评分</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3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3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3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[350201]FJZHCG[GK]2025001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园区草花氛围布置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1(园区草花氛围布置)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园区草花氛围布置</w:t>
            </w:r>
          </w:p>
        </w:tc>
        <w:tc>
          <w:tcPr>
            <w:tcW w:type="dxa" w:w="1661"/>
          </w:tcPr>
          <w:p>
            <w:pPr>
              <w:pStyle w:val="null3"/>
              <w:jc w:val="left"/>
            </w:pPr>
            <w:r>
              <w:rPr>
                <w:rFonts w:ascii="仿宋_GB2312" w:hAnsi="仿宋_GB2312" w:cs="仿宋_GB2312" w:eastAsia="仿宋_GB2312"/>
              </w:rPr>
              <w:t xml:space="preserve"> 1024768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[350201]FJZHCG[GK]2025001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园区草花氛围布置</w:t>
      </w:r>
    </w:p>
    <w:p>
      <w:pPr>
        <w:pStyle w:val="null3"/>
        <w:jc w:val="left"/>
      </w:pPr>
      <w:r>
        <w:rPr>
          <w:rFonts w:ascii="仿宋_GB2312" w:hAnsi="仿宋_GB2312" w:cs="仿宋_GB2312" w:eastAsia="仿宋_GB2312"/>
        </w:rPr>
        <w:t>采购包：</w:t>
      </w:r>
      <w:r>
        <w:rPr>
          <w:rFonts w:ascii="仿宋_GB2312" w:hAnsi="仿宋_GB2312" w:cs="仿宋_GB2312" w:eastAsia="仿宋_GB2312"/>
        </w:rPr>
        <w:t>园区草花氛围布置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园区草花氛围布置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园区草花氛围布置</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1024768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